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7306"/>
      </w:tblGrid>
      <w:tr w:rsidR="000F0A97" w14:paraId="301E2F95" w14:textId="77777777" w:rsidTr="002A16F7">
        <w:trPr>
          <w:trHeight w:val="990"/>
          <w:jc w:val="center"/>
        </w:trPr>
        <w:tc>
          <w:tcPr>
            <w:tcW w:w="10440" w:type="dxa"/>
            <w:gridSpan w:val="2"/>
            <w:shd w:val="clear" w:color="auto" w:fill="92D050"/>
          </w:tcPr>
          <w:p w14:paraId="2E1FA893" w14:textId="37229CF1" w:rsidR="00590694" w:rsidRDefault="00590694" w:rsidP="00590694">
            <w:pPr>
              <w:pStyle w:val="Heading1"/>
              <w:spacing w:before="0"/>
              <w:ind w:left="0"/>
              <w:jc w:val="center"/>
              <w:rPr>
                <w:rFonts w:ascii="Franklin Gothic Book" w:hAnsi="Franklin Gothic Book"/>
                <w:b/>
                <w:color w:val="FFFFFF"/>
                <w:sz w:val="42"/>
                <w:szCs w:val="52"/>
              </w:rPr>
            </w:pPr>
            <w:r>
              <w:rPr>
                <w:rFonts w:ascii="Franklin Gothic Book" w:hAnsi="Franklin Gothic Book"/>
                <w:b/>
                <w:color w:val="FFFFFF"/>
                <w:sz w:val="42"/>
                <w:szCs w:val="52"/>
              </w:rPr>
              <w:t xml:space="preserve">Why </w:t>
            </w:r>
            <w:r w:rsidR="00813688">
              <w:rPr>
                <w:rFonts w:ascii="Franklin Gothic Book" w:hAnsi="Franklin Gothic Book"/>
                <w:b/>
                <w:color w:val="FFFFFF"/>
                <w:sz w:val="42"/>
                <w:szCs w:val="52"/>
              </w:rPr>
              <w:t>A Health Department</w:t>
            </w:r>
          </w:p>
          <w:p w14:paraId="3703ADAC" w14:textId="628E3C25" w:rsidR="000F0A97" w:rsidRPr="00590694" w:rsidRDefault="00813688" w:rsidP="00590694">
            <w:pPr>
              <w:pStyle w:val="Heading1"/>
              <w:spacing w:before="0"/>
              <w:ind w:left="0"/>
              <w:jc w:val="center"/>
              <w:rPr>
                <w:rFonts w:ascii="Franklin Gothic Book" w:hAnsi="Franklin Gothic Book"/>
                <w:b/>
                <w:color w:val="FFFFFF"/>
                <w:sz w:val="42"/>
                <w:szCs w:val="52"/>
              </w:rPr>
            </w:pPr>
            <w:r>
              <w:rPr>
                <w:rFonts w:ascii="Franklin Gothic Book" w:hAnsi="Franklin Gothic Book"/>
                <w:b/>
                <w:color w:val="FFFFFF"/>
                <w:sz w:val="42"/>
                <w:szCs w:val="52"/>
              </w:rPr>
              <w:t>Seeks Reaccreditation</w:t>
            </w:r>
            <w:r w:rsidR="00886C2E">
              <w:rPr>
                <w:rFonts w:ascii="Franklin Gothic Book" w:hAnsi="Franklin Gothic Book"/>
                <w:b/>
                <w:color w:val="FFFFFF"/>
                <w:sz w:val="42"/>
                <w:szCs w:val="52"/>
              </w:rPr>
              <w:t xml:space="preserve"> </w:t>
            </w:r>
          </w:p>
          <w:p w14:paraId="232A7D85" w14:textId="14A224AB" w:rsidR="0048782D" w:rsidRPr="00590694" w:rsidRDefault="004E1671" w:rsidP="00A10D97">
            <w:pPr>
              <w:jc w:val="center"/>
              <w:rPr>
                <w:b/>
                <w:color w:val="FFFFFF"/>
              </w:rPr>
            </w:pPr>
            <w:r>
              <w:rPr>
                <w:color w:val="FFFFFF"/>
              </w:rPr>
              <w:t xml:space="preserve">                     </w:t>
            </w:r>
            <w:r w:rsidR="005B0879">
              <w:rPr>
                <w:color w:val="FFFFFF"/>
              </w:rPr>
              <w:t xml:space="preserve">                            </w:t>
            </w:r>
            <w:r>
              <w:rPr>
                <w:color w:val="FFFFFF"/>
              </w:rPr>
              <w:t xml:space="preserve">                                               </w:t>
            </w:r>
            <w:r w:rsidRPr="00141F4D">
              <w:rPr>
                <w:color w:val="FF0000"/>
              </w:rPr>
              <w:t xml:space="preserve">                                                </w:t>
            </w:r>
            <w:r w:rsidR="00D8434C" w:rsidRPr="00141F4D">
              <w:rPr>
                <w:color w:val="FF0000"/>
              </w:rPr>
              <w:t xml:space="preserve">                          </w:t>
            </w:r>
            <w:r w:rsidR="00F56B0C">
              <w:rPr>
                <w:color w:val="FF0000"/>
              </w:rPr>
              <w:tab/>
            </w:r>
            <w:r w:rsidR="00F56B0C">
              <w:rPr>
                <w:color w:val="FF0000"/>
              </w:rPr>
              <w:tab/>
            </w:r>
            <w:r w:rsidR="00590694">
              <w:rPr>
                <w:color w:val="FF0000"/>
              </w:rPr>
              <w:t xml:space="preserve"> </w:t>
            </w:r>
            <w:r w:rsidR="00F77D9C" w:rsidRPr="00590694">
              <w:rPr>
                <w:b/>
                <w:color w:val="FFFFFF"/>
              </w:rPr>
              <w:t>September 2018</w:t>
            </w:r>
            <w:r w:rsidR="004646AC" w:rsidRPr="00590694">
              <w:rPr>
                <w:b/>
                <w:color w:val="FFFFFF"/>
              </w:rPr>
              <w:t xml:space="preserve">  </w:t>
            </w:r>
          </w:p>
        </w:tc>
      </w:tr>
      <w:tr w:rsidR="00667B70" w14:paraId="50E4FD93" w14:textId="77777777" w:rsidTr="002A16F7">
        <w:trPr>
          <w:trHeight w:hRule="exact" w:val="80"/>
          <w:jc w:val="center"/>
        </w:trPr>
        <w:tc>
          <w:tcPr>
            <w:tcW w:w="10440" w:type="dxa"/>
            <w:gridSpan w:val="2"/>
            <w:vAlign w:val="center"/>
          </w:tcPr>
          <w:p w14:paraId="11143FEC" w14:textId="77777777" w:rsidR="00667B70" w:rsidRDefault="00667B70" w:rsidP="00667B70">
            <w:pPr>
              <w:pStyle w:val="Information"/>
            </w:pPr>
          </w:p>
        </w:tc>
      </w:tr>
      <w:tr w:rsidR="000F0A97" w:rsidRPr="00275808" w14:paraId="677C33EE" w14:textId="77777777" w:rsidTr="002A16F7">
        <w:trPr>
          <w:trHeight w:val="13365"/>
          <w:jc w:val="center"/>
        </w:trPr>
        <w:tc>
          <w:tcPr>
            <w:tcW w:w="3134" w:type="dxa"/>
            <w:shd w:val="clear" w:color="auto" w:fill="DDDDD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C551B25" w14:textId="77777777" w:rsidR="00BE665E" w:rsidRDefault="00BE665E" w:rsidP="002A16F7">
            <w:pPr>
              <w:ind w:firstLine="720"/>
              <w:contextualSpacing/>
              <w:textAlignment w:val="baseline"/>
              <w:rPr>
                <w:rFonts w:ascii="Franklin Gothic Book" w:hAnsi="Franklin Gothic Book"/>
                <w:color w:val="0070C0"/>
                <w:sz w:val="19"/>
                <w:szCs w:val="19"/>
              </w:rPr>
            </w:pPr>
          </w:p>
          <w:p w14:paraId="03479992" w14:textId="17017184" w:rsidR="00AD5E11" w:rsidRDefault="00AD5E11" w:rsidP="00983572">
            <w:pPr>
              <w:contextualSpacing/>
              <w:textAlignment w:val="baseline"/>
              <w:rPr>
                <w:rFonts w:ascii="Franklin Gothic Book" w:hAnsi="Franklin Gothic Book"/>
                <w:b/>
                <w:color w:val="0070C0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color w:val="0070C0"/>
                <w:sz w:val="22"/>
                <w:szCs w:val="22"/>
              </w:rPr>
              <w:t>Reaccreditation Facts</w:t>
            </w:r>
          </w:p>
          <w:p w14:paraId="2C3C7C81" w14:textId="77777777" w:rsidR="00AD5E11" w:rsidRDefault="00AD5E11" w:rsidP="00983572">
            <w:pPr>
              <w:contextualSpacing/>
              <w:textAlignment w:val="baseline"/>
              <w:rPr>
                <w:rFonts w:ascii="Franklin Gothic Book" w:hAnsi="Franklin Gothic Book"/>
                <w:b/>
                <w:color w:val="0070C0"/>
                <w:sz w:val="22"/>
                <w:szCs w:val="22"/>
              </w:rPr>
            </w:pPr>
          </w:p>
          <w:p w14:paraId="24565B6A" w14:textId="52CEF816" w:rsidR="00F77D9C" w:rsidRPr="00F77D9C" w:rsidRDefault="00F77D9C" w:rsidP="00F77D9C">
            <w:pPr>
              <w:contextualSpacing/>
              <w:textAlignment w:val="baseline"/>
              <w:rPr>
                <w:rFonts w:ascii="Franklin Gothic Book" w:hAnsi="Franklin Gothic Book"/>
                <w:color w:val="0070C0"/>
                <w:sz w:val="19"/>
                <w:szCs w:val="19"/>
              </w:rPr>
            </w:pPr>
            <w:r w:rsidRPr="00F77D9C">
              <w:rPr>
                <w:rFonts w:ascii="Franklin Gothic Book" w:hAnsi="Franklin Gothic Book"/>
                <w:color w:val="0070C0"/>
                <w:sz w:val="19"/>
                <w:szCs w:val="19"/>
              </w:rPr>
              <w:t>A PHAB-accredited public health department</w:t>
            </w:r>
            <w:r w:rsidR="004314B4">
              <w:rPr>
                <w:rFonts w:ascii="Franklin Gothic Book" w:hAnsi="Franklin Gothic Book"/>
                <w:color w:val="0070C0"/>
                <w:sz w:val="19"/>
                <w:szCs w:val="19"/>
              </w:rPr>
              <w:t xml:space="preserve"> is accredited for five years. W</w:t>
            </w:r>
            <w:r w:rsidRPr="00F77D9C">
              <w:rPr>
                <w:rFonts w:ascii="Franklin Gothic Book" w:hAnsi="Franklin Gothic Book"/>
                <w:color w:val="0070C0"/>
                <w:sz w:val="19"/>
                <w:szCs w:val="19"/>
              </w:rPr>
              <w:t>hen initial accreditation expires, the health department must apply for and a</w:t>
            </w:r>
            <w:r>
              <w:rPr>
                <w:rFonts w:ascii="Franklin Gothic Book" w:hAnsi="Franklin Gothic Book"/>
                <w:color w:val="0070C0"/>
                <w:sz w:val="19"/>
                <w:szCs w:val="19"/>
              </w:rPr>
              <w:t xml:space="preserve">chieve reaccreditation </w:t>
            </w:r>
            <w:r w:rsidRPr="00F77D9C">
              <w:rPr>
                <w:rFonts w:ascii="Franklin Gothic Book" w:hAnsi="Franklin Gothic Book"/>
                <w:color w:val="0070C0"/>
                <w:sz w:val="19"/>
                <w:szCs w:val="19"/>
              </w:rPr>
              <w:t>to maintain accreditation status.</w:t>
            </w:r>
          </w:p>
          <w:p w14:paraId="092FEE53" w14:textId="77777777" w:rsidR="00F77D9C" w:rsidRDefault="00F77D9C" w:rsidP="00F77D9C">
            <w:pPr>
              <w:contextualSpacing/>
              <w:textAlignment w:val="baseline"/>
              <w:rPr>
                <w:rFonts w:ascii="Franklin Gothic Book" w:hAnsi="Franklin Gothic Book"/>
                <w:color w:val="0070C0"/>
                <w:sz w:val="19"/>
                <w:szCs w:val="19"/>
              </w:rPr>
            </w:pPr>
          </w:p>
          <w:p w14:paraId="19026FE4" w14:textId="09A81EE8" w:rsidR="00983E6D" w:rsidRDefault="00983572" w:rsidP="00983572">
            <w:pPr>
              <w:contextualSpacing/>
              <w:textAlignment w:val="baseline"/>
              <w:rPr>
                <w:rFonts w:ascii="Franklin Gothic Book" w:hAnsi="Franklin Gothic Book"/>
                <w:color w:val="0070C0"/>
                <w:sz w:val="19"/>
                <w:szCs w:val="19"/>
              </w:rPr>
            </w:pPr>
            <w:r w:rsidRPr="00983572">
              <w:rPr>
                <w:rFonts w:ascii="Franklin Gothic Book" w:hAnsi="Franklin Gothic Book"/>
                <w:color w:val="0070C0"/>
                <w:sz w:val="19"/>
                <w:szCs w:val="19"/>
              </w:rPr>
              <w:t xml:space="preserve">If the health department does not submit the application </w:t>
            </w:r>
            <w:r w:rsidR="00310DF3">
              <w:rPr>
                <w:rFonts w:ascii="Franklin Gothic Book" w:hAnsi="Franklin Gothic Book"/>
                <w:color w:val="0070C0"/>
                <w:sz w:val="19"/>
                <w:szCs w:val="19"/>
              </w:rPr>
              <w:t>by the specified due date</w:t>
            </w:r>
            <w:r w:rsidR="00AD5E11">
              <w:rPr>
                <w:rFonts w:ascii="Franklin Gothic Book" w:hAnsi="Franklin Gothic Book"/>
                <w:color w:val="0070C0"/>
                <w:sz w:val="19"/>
                <w:szCs w:val="19"/>
              </w:rPr>
              <w:t xml:space="preserve">, the account will expire, </w:t>
            </w:r>
            <w:r w:rsidRPr="00983572">
              <w:rPr>
                <w:rFonts w:ascii="Franklin Gothic Book" w:hAnsi="Franklin Gothic Book"/>
                <w:color w:val="0070C0"/>
                <w:sz w:val="19"/>
                <w:szCs w:val="19"/>
              </w:rPr>
              <w:t>and the health department</w:t>
            </w:r>
            <w:r w:rsidR="00310DF3">
              <w:rPr>
                <w:rFonts w:ascii="Franklin Gothic Book" w:hAnsi="Franklin Gothic Book"/>
                <w:color w:val="0070C0"/>
                <w:sz w:val="19"/>
                <w:szCs w:val="19"/>
              </w:rPr>
              <w:t xml:space="preserve">’s status will change to Not Accredited. </w:t>
            </w:r>
            <w:r w:rsidR="004314B4">
              <w:rPr>
                <w:rFonts w:ascii="Franklin Gothic Book" w:hAnsi="Franklin Gothic Book"/>
                <w:color w:val="0070C0"/>
                <w:sz w:val="19"/>
                <w:szCs w:val="19"/>
              </w:rPr>
              <w:t>To be accredited, t</w:t>
            </w:r>
            <w:r w:rsidR="00310DF3">
              <w:rPr>
                <w:rFonts w:ascii="Franklin Gothic Book" w:hAnsi="Franklin Gothic Book"/>
                <w:color w:val="0070C0"/>
                <w:sz w:val="19"/>
                <w:szCs w:val="19"/>
              </w:rPr>
              <w:t>he health department</w:t>
            </w:r>
            <w:r w:rsidR="008D1F92">
              <w:rPr>
                <w:rFonts w:ascii="Franklin Gothic Book" w:hAnsi="Franklin Gothic Book"/>
                <w:color w:val="0070C0"/>
                <w:sz w:val="19"/>
                <w:szCs w:val="19"/>
              </w:rPr>
              <w:t xml:space="preserve"> will have to </w:t>
            </w:r>
            <w:r w:rsidR="00310DF3">
              <w:rPr>
                <w:rFonts w:ascii="Franklin Gothic Book" w:hAnsi="Franklin Gothic Book"/>
                <w:color w:val="0070C0"/>
                <w:sz w:val="19"/>
                <w:szCs w:val="19"/>
              </w:rPr>
              <w:t>complete</w:t>
            </w:r>
            <w:r w:rsidR="004314B4">
              <w:rPr>
                <w:rFonts w:ascii="Franklin Gothic Book" w:hAnsi="Franklin Gothic Book"/>
                <w:color w:val="0070C0"/>
                <w:sz w:val="19"/>
                <w:szCs w:val="19"/>
              </w:rPr>
              <w:t xml:space="preserve"> the</w:t>
            </w:r>
            <w:r w:rsidR="00310DF3">
              <w:rPr>
                <w:rFonts w:ascii="Franklin Gothic Book" w:hAnsi="Franklin Gothic Book"/>
                <w:color w:val="0070C0"/>
                <w:sz w:val="19"/>
                <w:szCs w:val="19"/>
              </w:rPr>
              <w:t xml:space="preserve"> initial accreditation</w:t>
            </w:r>
            <w:r w:rsidR="004314B4">
              <w:rPr>
                <w:rFonts w:ascii="Franklin Gothic Book" w:hAnsi="Franklin Gothic Book"/>
                <w:color w:val="0070C0"/>
                <w:sz w:val="19"/>
                <w:szCs w:val="19"/>
              </w:rPr>
              <w:t xml:space="preserve"> process</w:t>
            </w:r>
            <w:r w:rsidRPr="00983572">
              <w:rPr>
                <w:rFonts w:ascii="Franklin Gothic Book" w:hAnsi="Franklin Gothic Book"/>
                <w:color w:val="0070C0"/>
                <w:sz w:val="19"/>
                <w:szCs w:val="19"/>
              </w:rPr>
              <w:t>.</w:t>
            </w:r>
            <w:r w:rsidR="00AD5E11">
              <w:rPr>
                <w:rFonts w:ascii="Franklin Gothic Book" w:hAnsi="Franklin Gothic Book"/>
                <w:color w:val="0070C0"/>
                <w:sz w:val="19"/>
                <w:szCs w:val="19"/>
              </w:rPr>
              <w:t xml:space="preserve"> Doing this will be </w:t>
            </w:r>
            <w:r w:rsidR="00F77D9C">
              <w:rPr>
                <w:rFonts w:ascii="Franklin Gothic Book" w:hAnsi="Franklin Gothic Book"/>
                <w:color w:val="0070C0"/>
                <w:sz w:val="19"/>
                <w:szCs w:val="19"/>
              </w:rPr>
              <w:t>costlier</w:t>
            </w:r>
            <w:r w:rsidR="00AD5E11">
              <w:rPr>
                <w:rFonts w:ascii="Franklin Gothic Book" w:hAnsi="Franklin Gothic Book"/>
                <w:color w:val="0070C0"/>
                <w:sz w:val="19"/>
                <w:szCs w:val="19"/>
              </w:rPr>
              <w:t xml:space="preserve"> and time intensive.</w:t>
            </w:r>
          </w:p>
          <w:p w14:paraId="2FF40636" w14:textId="77777777" w:rsidR="004314B4" w:rsidRDefault="004314B4" w:rsidP="00983572">
            <w:pPr>
              <w:contextualSpacing/>
              <w:textAlignment w:val="baseline"/>
              <w:rPr>
                <w:rFonts w:ascii="Franklin Gothic Book" w:hAnsi="Franklin Gothic Book"/>
                <w:color w:val="0070C0"/>
                <w:sz w:val="19"/>
                <w:szCs w:val="19"/>
              </w:rPr>
            </w:pPr>
          </w:p>
          <w:p w14:paraId="02B1EA94" w14:textId="485DE892" w:rsidR="004314B4" w:rsidRDefault="004314B4" w:rsidP="004314B4">
            <w:pPr>
              <w:contextualSpacing/>
              <w:textAlignment w:val="baseline"/>
              <w:rPr>
                <w:rFonts w:ascii="Franklin Gothic Book" w:hAnsi="Franklin Gothic Book"/>
                <w:color w:val="0070C0"/>
                <w:sz w:val="19"/>
                <w:szCs w:val="19"/>
              </w:rPr>
            </w:pPr>
            <w:r w:rsidRPr="00F77D9C">
              <w:rPr>
                <w:rFonts w:ascii="Franklin Gothic Book" w:hAnsi="Franklin Gothic Book"/>
                <w:color w:val="0070C0"/>
                <w:sz w:val="19"/>
                <w:szCs w:val="19"/>
              </w:rPr>
              <w:t>PHAB reaccreditation b</w:t>
            </w:r>
            <w:r>
              <w:rPr>
                <w:rFonts w:ascii="Franklin Gothic Book" w:hAnsi="Franklin Gothic Book"/>
                <w:color w:val="0070C0"/>
                <w:sz w:val="19"/>
                <w:szCs w:val="19"/>
              </w:rPr>
              <w:t>uilds on initial accreditation but</w:t>
            </w:r>
            <w:r w:rsidRPr="00F77D9C">
              <w:rPr>
                <w:rFonts w:ascii="Franklin Gothic Book" w:hAnsi="Franklin Gothic Book"/>
                <w:color w:val="0070C0"/>
                <w:sz w:val="19"/>
                <w:szCs w:val="19"/>
              </w:rPr>
              <w:t xml:space="preserve"> is very different. </w:t>
            </w:r>
            <w:r w:rsidR="0021029D" w:rsidRPr="0021029D">
              <w:rPr>
                <w:rFonts w:ascii="Franklin Gothic Book" w:hAnsi="Franklin Gothic Book"/>
                <w:color w:val="0070C0"/>
                <w:sz w:val="19"/>
                <w:szCs w:val="19"/>
              </w:rPr>
              <w:t xml:space="preserve">The reaccreditation process provides health departments with the opportunity to describe how their department addresses essential public health services and </w:t>
            </w:r>
            <w:r w:rsidR="008D1F92">
              <w:rPr>
                <w:rFonts w:ascii="Franklin Gothic Book" w:hAnsi="Franklin Gothic Book"/>
                <w:color w:val="0070C0"/>
                <w:sz w:val="19"/>
                <w:szCs w:val="19"/>
              </w:rPr>
              <w:t xml:space="preserve">provides </w:t>
            </w:r>
            <w:r w:rsidR="0021029D" w:rsidRPr="0021029D">
              <w:rPr>
                <w:rFonts w:ascii="Franklin Gothic Book" w:hAnsi="Franklin Gothic Book"/>
                <w:color w:val="0070C0"/>
                <w:sz w:val="19"/>
                <w:szCs w:val="19"/>
              </w:rPr>
              <w:t>the opportunity to reflect on how they plan continued improvement.</w:t>
            </w:r>
          </w:p>
          <w:p w14:paraId="7BCED5DF" w14:textId="55AFFF48" w:rsidR="004314B4" w:rsidRDefault="004314B4" w:rsidP="00983572">
            <w:pPr>
              <w:contextualSpacing/>
              <w:textAlignment w:val="baseline"/>
              <w:rPr>
                <w:rFonts w:ascii="Franklin Gothic Book" w:hAnsi="Franklin Gothic Book"/>
                <w:color w:val="0070C0"/>
                <w:sz w:val="19"/>
                <w:szCs w:val="19"/>
              </w:rPr>
            </w:pPr>
          </w:p>
          <w:p w14:paraId="3337E331" w14:textId="1093C6F8" w:rsidR="004314B4" w:rsidRDefault="00246947" w:rsidP="00983572">
            <w:pPr>
              <w:contextualSpacing/>
              <w:textAlignment w:val="baseline"/>
              <w:rPr>
                <w:rFonts w:ascii="Franklin Gothic Book" w:hAnsi="Franklin Gothic Book"/>
                <w:color w:val="0070C0"/>
                <w:sz w:val="19"/>
                <w:szCs w:val="19"/>
              </w:rPr>
            </w:pPr>
            <w:r>
              <w:rPr>
                <w:rFonts w:ascii="Franklin Gothic Book" w:hAnsi="Franklin Gothic Book"/>
                <w:color w:val="0070C0"/>
                <w:sz w:val="19"/>
                <w:szCs w:val="19"/>
              </w:rPr>
              <w:t xml:space="preserve">Under the reaccreditation </w:t>
            </w:r>
            <w:r w:rsidRPr="00246947">
              <w:rPr>
                <w:rFonts w:ascii="Franklin Gothic Book" w:hAnsi="Franklin Gothic Book"/>
                <w:color w:val="0070C0"/>
                <w:sz w:val="19"/>
                <w:szCs w:val="19"/>
              </w:rPr>
              <w:t>fee structure, health departments pay an annual fee that covers maintenance of accreditation and future reaccredit</w:t>
            </w:r>
            <w:r>
              <w:rPr>
                <w:rFonts w:ascii="Franklin Gothic Book" w:hAnsi="Franklin Gothic Book"/>
                <w:color w:val="0070C0"/>
                <w:sz w:val="19"/>
                <w:szCs w:val="19"/>
              </w:rPr>
              <w:t>ation reviews to avoid lar</w:t>
            </w:r>
            <w:r w:rsidRPr="00246947">
              <w:rPr>
                <w:rFonts w:ascii="Franklin Gothic Book" w:hAnsi="Franklin Gothic Book"/>
                <w:color w:val="0070C0"/>
                <w:sz w:val="19"/>
                <w:szCs w:val="19"/>
              </w:rPr>
              <w:t>ger one-time fees in the future</w:t>
            </w:r>
          </w:p>
          <w:p w14:paraId="7A5B0DAB" w14:textId="77777777" w:rsidR="00246947" w:rsidRDefault="00246947" w:rsidP="001F5F18">
            <w:pPr>
              <w:contextualSpacing/>
              <w:textAlignment w:val="baseline"/>
              <w:rPr>
                <w:rFonts w:ascii="Franklin Gothic Book" w:hAnsi="Franklin Gothic Book"/>
                <w:b/>
                <w:color w:val="0070C0"/>
                <w:sz w:val="22"/>
                <w:szCs w:val="22"/>
              </w:rPr>
            </w:pPr>
          </w:p>
          <w:p w14:paraId="6C575901" w14:textId="77777777" w:rsidR="00246947" w:rsidRDefault="00B83296" w:rsidP="001F5F18">
            <w:pPr>
              <w:contextualSpacing/>
              <w:textAlignment w:val="baseline"/>
              <w:rPr>
                <w:rFonts w:ascii="Franklin Gothic Book" w:hAnsi="Franklin Gothic Book"/>
                <w:b/>
                <w:color w:val="0070C0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color w:val="0070C0"/>
                <w:sz w:val="22"/>
                <w:szCs w:val="22"/>
              </w:rPr>
              <w:t>Questions</w:t>
            </w:r>
            <w:r w:rsidR="004314B4">
              <w:rPr>
                <w:rFonts w:ascii="Franklin Gothic Book" w:hAnsi="Franklin Gothic Book"/>
                <w:b/>
                <w:color w:val="0070C0"/>
                <w:sz w:val="22"/>
                <w:szCs w:val="22"/>
              </w:rPr>
              <w:t xml:space="preserve">? </w:t>
            </w:r>
          </w:p>
          <w:p w14:paraId="529BA32E" w14:textId="77777777" w:rsidR="00246947" w:rsidRDefault="00246947" w:rsidP="001F5F18">
            <w:pPr>
              <w:contextualSpacing/>
              <w:textAlignment w:val="baseline"/>
              <w:rPr>
                <w:rFonts w:ascii="Franklin Gothic Book" w:hAnsi="Franklin Gothic Book"/>
                <w:b/>
                <w:color w:val="0070C0"/>
                <w:sz w:val="22"/>
                <w:szCs w:val="22"/>
              </w:rPr>
            </w:pPr>
          </w:p>
          <w:p w14:paraId="72D233FD" w14:textId="6DFE5F51" w:rsidR="001F5F18" w:rsidRDefault="004314B4" w:rsidP="001F5F18">
            <w:pPr>
              <w:contextualSpacing/>
              <w:textAlignment w:val="baseline"/>
              <w:rPr>
                <w:rFonts w:ascii="Franklin Gothic Book" w:hAnsi="Franklin Gothic Book"/>
                <w:b/>
                <w:color w:val="0070C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Franklin Gothic Book" w:hAnsi="Franklin Gothic Book"/>
                <w:b/>
                <w:color w:val="0070C0"/>
                <w:sz w:val="22"/>
                <w:szCs w:val="22"/>
              </w:rPr>
              <w:t>Contact</w:t>
            </w:r>
          </w:p>
          <w:p w14:paraId="49107095" w14:textId="4AD1AE37" w:rsidR="00A6762C" w:rsidRPr="00A6762C" w:rsidRDefault="00A6762C" w:rsidP="001F5F18">
            <w:pPr>
              <w:contextualSpacing/>
              <w:textAlignment w:val="baseline"/>
              <w:rPr>
                <w:rFonts w:ascii="Franklin Gothic Book" w:hAnsi="Franklin Gothic Book"/>
                <w:b/>
                <w:color w:val="0070C0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color w:val="0070C0"/>
                <w:sz w:val="22"/>
                <w:szCs w:val="22"/>
              </w:rPr>
              <w:t>April Harris, aharris@phaboard.org</w:t>
            </w:r>
          </w:p>
          <w:p w14:paraId="47DF4043" w14:textId="77777777" w:rsidR="00A6762C" w:rsidRPr="00BE665E" w:rsidRDefault="00A6762C" w:rsidP="001F5F18">
            <w:pPr>
              <w:contextualSpacing/>
              <w:textAlignment w:val="baseline"/>
              <w:rPr>
                <w:rFonts w:ascii="Franklin Gothic Book" w:hAnsi="Franklin Gothic Book"/>
                <w:color w:val="0070C0"/>
                <w:sz w:val="19"/>
                <w:szCs w:val="19"/>
              </w:rPr>
            </w:pPr>
          </w:p>
          <w:p w14:paraId="7092267D" w14:textId="77777777" w:rsidR="000F0A97" w:rsidRPr="00275808" w:rsidRDefault="002D5725" w:rsidP="00372E76">
            <w:pPr>
              <w:jc w:val="center"/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noProof/>
                <w:sz w:val="19"/>
                <w:szCs w:val="19"/>
              </w:rPr>
              <w:drawing>
                <wp:inline distT="0" distB="0" distL="0" distR="0" wp14:anchorId="344977C9" wp14:editId="74CD45AB">
                  <wp:extent cx="646430" cy="1149350"/>
                  <wp:effectExtent l="0" t="0" r="1270" b="0"/>
                  <wp:docPr id="4" name="Picture 4" descr="PHAB Logo with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AB Logo with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6" w:type="dxa"/>
            <w:shd w:val="clear" w:color="auto" w:fill="auto"/>
            <w:tcMar>
              <w:top w:w="144" w:type="dxa"/>
              <w:left w:w="144" w:type="dxa"/>
              <w:bottom w:w="144" w:type="dxa"/>
              <w:right w:w="72" w:type="dxa"/>
            </w:tcMar>
          </w:tcPr>
          <w:p w14:paraId="6CD211C8" w14:textId="77777777" w:rsidR="008D1F92" w:rsidRDefault="008D1F92" w:rsidP="00E43E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2130D18C" w14:textId="5BE1499E" w:rsidR="00E43E70" w:rsidRDefault="00590694" w:rsidP="00E43E70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AD5E11">
              <w:rPr>
                <w:rFonts w:ascii="Franklin Gothic Book" w:hAnsi="Franklin Gothic Book"/>
                <w:sz w:val="22"/>
                <w:szCs w:val="22"/>
              </w:rPr>
              <w:t xml:space="preserve">A health department </w:t>
            </w:r>
            <w:r w:rsidR="00CF78D2">
              <w:rPr>
                <w:rFonts w:ascii="Franklin Gothic Book" w:hAnsi="Franklin Gothic Book"/>
                <w:sz w:val="22"/>
                <w:szCs w:val="22"/>
              </w:rPr>
              <w:t>celebrates becoming</w:t>
            </w:r>
            <w:r w:rsidRPr="00AD5E11">
              <w:rPr>
                <w:rFonts w:ascii="Franklin Gothic Book" w:hAnsi="Franklin Gothic Book"/>
                <w:sz w:val="22"/>
                <w:szCs w:val="22"/>
              </w:rPr>
              <w:t xml:space="preserve"> nationally accredited</w:t>
            </w:r>
            <w:r w:rsidR="00CF78D2">
              <w:rPr>
                <w:rFonts w:ascii="Franklin Gothic Book" w:hAnsi="Franklin Gothic Book"/>
                <w:sz w:val="22"/>
                <w:szCs w:val="22"/>
              </w:rPr>
              <w:t>. F</w:t>
            </w:r>
            <w:r w:rsidRPr="00AD5E11">
              <w:rPr>
                <w:rFonts w:ascii="Franklin Gothic Book" w:hAnsi="Franklin Gothic Book"/>
                <w:sz w:val="22"/>
                <w:szCs w:val="22"/>
              </w:rPr>
              <w:t>ive years go by very quickly</w:t>
            </w:r>
            <w:r w:rsidR="00CF78D2">
              <w:rPr>
                <w:rFonts w:ascii="Franklin Gothic Book" w:hAnsi="Franklin Gothic Book"/>
                <w:sz w:val="22"/>
                <w:szCs w:val="22"/>
              </w:rPr>
              <w:t xml:space="preserve"> and it’s time to</w:t>
            </w:r>
            <w:r w:rsidRPr="00AD5E11">
              <w:rPr>
                <w:rFonts w:ascii="Franklin Gothic Book" w:hAnsi="Franklin Gothic Book"/>
                <w:sz w:val="22"/>
                <w:szCs w:val="22"/>
              </w:rPr>
              <w:t xml:space="preserve"> apply for reaccreditation. </w:t>
            </w:r>
            <w:r w:rsidR="00CF78D2">
              <w:rPr>
                <w:rFonts w:ascii="Franklin Gothic Book" w:hAnsi="Franklin Gothic Book"/>
                <w:sz w:val="22"/>
                <w:szCs w:val="22"/>
              </w:rPr>
              <w:t xml:space="preserve">A health department might ask why it is important to maintain </w:t>
            </w:r>
            <w:r w:rsidR="0001784F">
              <w:rPr>
                <w:rFonts w:ascii="Franklin Gothic Book" w:hAnsi="Franklin Gothic Book"/>
                <w:sz w:val="22"/>
                <w:szCs w:val="22"/>
              </w:rPr>
              <w:t xml:space="preserve">their </w:t>
            </w:r>
            <w:r w:rsidR="004314B4">
              <w:rPr>
                <w:rFonts w:ascii="Franklin Gothic Book" w:hAnsi="Franklin Gothic Book"/>
                <w:sz w:val="22"/>
                <w:szCs w:val="22"/>
              </w:rPr>
              <w:t>public health</w:t>
            </w:r>
            <w:r w:rsidR="00620F5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01784F">
              <w:rPr>
                <w:rFonts w:ascii="Franklin Gothic Book" w:hAnsi="Franklin Gothic Book"/>
                <w:sz w:val="22"/>
                <w:szCs w:val="22"/>
              </w:rPr>
              <w:t>accreditation.</w:t>
            </w:r>
          </w:p>
          <w:p w14:paraId="60BCF274" w14:textId="77777777" w:rsidR="004314B4" w:rsidRPr="00AD5E11" w:rsidRDefault="004314B4" w:rsidP="00E43E70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6DE87EAD" w14:textId="1A1314C7" w:rsidR="00620F51" w:rsidRPr="00620F51" w:rsidRDefault="00620F51" w:rsidP="00CF78D2">
            <w:pPr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</w:pPr>
            <w:r w:rsidRPr="00620F51"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  <w:t>Sustained Recognition</w:t>
            </w:r>
          </w:p>
          <w:p w14:paraId="4E41FD46" w14:textId="2E143694" w:rsidR="00CF78D2" w:rsidRDefault="00CF78D2" w:rsidP="00CF78D2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A</w:t>
            </w:r>
            <w:r w:rsidRPr="00AD5E11">
              <w:rPr>
                <w:rFonts w:ascii="Franklin Gothic Book" w:hAnsi="Franklin Gothic Book"/>
                <w:sz w:val="22"/>
                <w:szCs w:val="22"/>
              </w:rPr>
              <w:t>ccreditation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is not </w:t>
            </w:r>
            <w:r w:rsidRPr="00AD5E11">
              <w:rPr>
                <w:rFonts w:ascii="Franklin Gothic Book" w:hAnsi="Franklin Gothic Book"/>
                <w:sz w:val="22"/>
                <w:szCs w:val="22"/>
              </w:rPr>
              <w:t>a one-time recognition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. The required annual reports and reaccreditation process </w:t>
            </w:r>
            <w:r w:rsidR="00765F5F">
              <w:rPr>
                <w:rFonts w:ascii="Franklin Gothic Book" w:hAnsi="Franklin Gothic Book"/>
                <w:sz w:val="22"/>
                <w:szCs w:val="22"/>
              </w:rPr>
              <w:t xml:space="preserve">allow for </w:t>
            </w:r>
            <w:r>
              <w:rPr>
                <w:rFonts w:ascii="Franklin Gothic Book" w:hAnsi="Franklin Gothic Book"/>
                <w:sz w:val="22"/>
                <w:szCs w:val="22"/>
              </w:rPr>
              <w:t>the sustained acknowledgement of</w:t>
            </w:r>
            <w:r w:rsidR="00765F5F">
              <w:rPr>
                <w:rFonts w:ascii="Franklin Gothic Book" w:hAnsi="Franklin Gothic Book"/>
                <w:sz w:val="22"/>
                <w:szCs w:val="22"/>
              </w:rPr>
              <w:t xml:space="preserve"> the health department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meeting nationally recognized standards and </w:t>
            </w:r>
            <w:r w:rsidR="00620F51">
              <w:rPr>
                <w:rFonts w:ascii="Franklin Gothic Book" w:hAnsi="Franklin Gothic Book"/>
                <w:sz w:val="22"/>
                <w:szCs w:val="22"/>
              </w:rPr>
              <w:t xml:space="preserve">achieving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continued quality and performance improvement.  </w:t>
            </w:r>
            <w:r w:rsidRPr="00AD5E11">
              <w:rPr>
                <w:rFonts w:ascii="Franklin Gothic Book" w:hAnsi="Franklin Gothic Book"/>
                <w:sz w:val="22"/>
                <w:szCs w:val="22"/>
              </w:rPr>
              <w:t>The value of accreditation is long</w:t>
            </w:r>
            <w:r w:rsidR="00765F5F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AD5E11">
              <w:rPr>
                <w:rFonts w:ascii="Franklin Gothic Book" w:hAnsi="Franklin Gothic Book"/>
                <w:sz w:val="22"/>
                <w:szCs w:val="22"/>
              </w:rPr>
              <w:t xml:space="preserve">term, just like most public health work. </w:t>
            </w:r>
            <w:r>
              <w:rPr>
                <w:rFonts w:ascii="Franklin Gothic Book" w:hAnsi="Franklin Gothic Book"/>
                <w:sz w:val="22"/>
                <w:szCs w:val="22"/>
              </w:rPr>
              <w:t>Continual improvement,</w:t>
            </w:r>
            <w:r w:rsidRPr="00AD5E11">
              <w:rPr>
                <w:rFonts w:ascii="Franklin Gothic Book" w:hAnsi="Franklin Gothic Book"/>
                <w:sz w:val="22"/>
                <w:szCs w:val="22"/>
              </w:rPr>
              <w:t xml:space="preserve"> and having that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improvement </w:t>
            </w:r>
            <w:r w:rsidRPr="00AD5E11">
              <w:rPr>
                <w:rFonts w:ascii="Franklin Gothic Book" w:hAnsi="Franklin Gothic Book"/>
                <w:sz w:val="22"/>
                <w:szCs w:val="22"/>
              </w:rPr>
              <w:t>externally validated, is a hallmark of a 21</w:t>
            </w:r>
            <w:r w:rsidRPr="00AD5E11">
              <w:rPr>
                <w:rFonts w:ascii="Franklin Gothic Book" w:hAnsi="Franklin Gothic Book"/>
                <w:sz w:val="22"/>
                <w:szCs w:val="22"/>
                <w:vertAlign w:val="superscript"/>
              </w:rPr>
              <w:t>st</w:t>
            </w:r>
            <w:r w:rsidRPr="00AD5E11">
              <w:rPr>
                <w:rFonts w:ascii="Franklin Gothic Book" w:hAnsi="Franklin Gothic Book"/>
                <w:sz w:val="22"/>
                <w:szCs w:val="22"/>
              </w:rPr>
              <w:t xml:space="preserve"> century organization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; </w:t>
            </w:r>
            <w:r w:rsidRPr="00AD5E11">
              <w:rPr>
                <w:rFonts w:ascii="Franklin Gothic Book" w:hAnsi="Franklin Gothic Book"/>
                <w:sz w:val="22"/>
                <w:szCs w:val="22"/>
              </w:rPr>
              <w:t>public health departments are no different than other organizations in wanting to be the best organization</w:t>
            </w:r>
            <w:r w:rsidR="00765F5F">
              <w:rPr>
                <w:rFonts w:ascii="Franklin Gothic Book" w:hAnsi="Franklin Gothic Book"/>
                <w:sz w:val="22"/>
                <w:szCs w:val="22"/>
              </w:rPr>
              <w:t>s</w:t>
            </w:r>
            <w:r w:rsidRPr="00AD5E11">
              <w:rPr>
                <w:rFonts w:ascii="Franklin Gothic Book" w:hAnsi="Franklin Gothic Book"/>
                <w:sz w:val="22"/>
                <w:szCs w:val="22"/>
              </w:rPr>
              <w:t xml:space="preserve"> they can be.</w:t>
            </w:r>
          </w:p>
          <w:p w14:paraId="74864DBF" w14:textId="71F06BDE" w:rsidR="004314B4" w:rsidRPr="00AD5E11" w:rsidRDefault="00620F51" w:rsidP="00E43E70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14:paraId="26D4EE73" w14:textId="2E8DD1B3" w:rsidR="00A6762C" w:rsidRPr="00AD5E11" w:rsidRDefault="00A6762C" w:rsidP="00E43E70">
            <w:pPr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</w:pPr>
            <w:r w:rsidRPr="00AD5E11"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  <w:t>Value of Accreditation</w:t>
            </w:r>
          </w:p>
          <w:p w14:paraId="292D37EA" w14:textId="0BA17422" w:rsidR="00A6762C" w:rsidRPr="00AD5E11" w:rsidRDefault="00CF78D2" w:rsidP="00E43E70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CF78D2">
              <w:rPr>
                <w:rFonts w:ascii="Franklin Gothic Book" w:hAnsi="Franklin Gothic Book"/>
                <w:sz w:val="22"/>
                <w:szCs w:val="22"/>
              </w:rPr>
              <w:t xml:space="preserve">The value of </w:t>
            </w:r>
            <w:r w:rsidR="00620F51" w:rsidRPr="00CF78D2">
              <w:rPr>
                <w:rFonts w:ascii="Franklin Gothic Book" w:hAnsi="Franklin Gothic Book"/>
                <w:sz w:val="22"/>
                <w:szCs w:val="22"/>
              </w:rPr>
              <w:t xml:space="preserve">continued </w:t>
            </w:r>
            <w:r w:rsidRPr="00CF78D2">
              <w:rPr>
                <w:rFonts w:ascii="Franklin Gothic Book" w:hAnsi="Franklin Gothic Book"/>
                <w:sz w:val="22"/>
                <w:szCs w:val="22"/>
              </w:rPr>
              <w:t xml:space="preserve">accreditation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is the same as the value of initial accreditation. </w:t>
            </w:r>
            <w:r w:rsidR="00A6762C" w:rsidRPr="00AD5E11">
              <w:rPr>
                <w:rFonts w:ascii="Franklin Gothic Book" w:hAnsi="Franklin Gothic Book"/>
                <w:sz w:val="22"/>
                <w:szCs w:val="22"/>
              </w:rPr>
              <w:t xml:space="preserve">PHAB’s external evaluation indicated that health departments </w:t>
            </w:r>
            <w:r w:rsidR="00765F5F">
              <w:rPr>
                <w:rFonts w:ascii="Franklin Gothic Book" w:hAnsi="Franklin Gothic Book"/>
                <w:sz w:val="22"/>
                <w:szCs w:val="22"/>
              </w:rPr>
              <w:t xml:space="preserve">view </w:t>
            </w:r>
            <w:r w:rsidR="00A6762C" w:rsidRPr="00AD5E11">
              <w:rPr>
                <w:rFonts w:ascii="Franklin Gothic Book" w:hAnsi="Franklin Gothic Book"/>
                <w:sz w:val="22"/>
                <w:szCs w:val="22"/>
              </w:rPr>
              <w:t>the accreditation process as</w:t>
            </w:r>
            <w:r w:rsidR="00765F5F">
              <w:rPr>
                <w:rFonts w:ascii="Franklin Gothic Book" w:hAnsi="Franklin Gothic Book"/>
                <w:sz w:val="22"/>
                <w:szCs w:val="22"/>
              </w:rPr>
              <w:t xml:space="preserve"> having</w:t>
            </w:r>
            <w:r w:rsidR="00A6762C" w:rsidRPr="00AD5E11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  <w:p w14:paraId="548CA89C" w14:textId="3E5F9B3B" w:rsidR="00A6762C" w:rsidRPr="00AD5E11" w:rsidRDefault="0001339A" w:rsidP="00A6762C">
            <w:pPr>
              <w:pStyle w:val="ListParagraph"/>
              <w:numPr>
                <w:ilvl w:val="0"/>
                <w:numId w:val="35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Stimulated</w:t>
            </w:r>
            <w:r w:rsidR="00A6762C" w:rsidRPr="00AD5E11">
              <w:rPr>
                <w:rFonts w:ascii="Franklin Gothic Book" w:hAnsi="Franklin Gothic Book"/>
              </w:rPr>
              <w:t xml:space="preserve"> quality and performance improvement </w:t>
            </w:r>
          </w:p>
          <w:p w14:paraId="126EB36D" w14:textId="09F99A2B" w:rsidR="00A6762C" w:rsidRPr="00AD5E11" w:rsidRDefault="00A6762C" w:rsidP="00A6762C">
            <w:pPr>
              <w:pStyle w:val="ListParagraph"/>
              <w:numPr>
                <w:ilvl w:val="0"/>
                <w:numId w:val="35"/>
              </w:numPr>
              <w:rPr>
                <w:rFonts w:ascii="Franklin Gothic Book" w:hAnsi="Franklin Gothic Book"/>
              </w:rPr>
            </w:pPr>
            <w:r w:rsidRPr="00AD5E11">
              <w:rPr>
                <w:rFonts w:ascii="Franklin Gothic Book" w:hAnsi="Franklin Gothic Book"/>
              </w:rPr>
              <w:t>Improved relationships with local community stakeholders</w:t>
            </w:r>
          </w:p>
          <w:p w14:paraId="479C1CCB" w14:textId="6153AF83" w:rsidR="00A6762C" w:rsidRPr="00AD5E11" w:rsidRDefault="00A6762C" w:rsidP="00A6762C">
            <w:pPr>
              <w:pStyle w:val="ListParagraph"/>
              <w:numPr>
                <w:ilvl w:val="0"/>
                <w:numId w:val="35"/>
              </w:numPr>
              <w:rPr>
                <w:rFonts w:ascii="Franklin Gothic Book" w:hAnsi="Franklin Gothic Book"/>
              </w:rPr>
            </w:pPr>
            <w:r w:rsidRPr="00AD5E11">
              <w:rPr>
                <w:rFonts w:ascii="Franklin Gothic Book" w:hAnsi="Franklin Gothic Book"/>
              </w:rPr>
              <w:t>Improved accountability to external stakeholders</w:t>
            </w:r>
          </w:p>
          <w:p w14:paraId="62812C04" w14:textId="0C53A864" w:rsidR="00A6762C" w:rsidRDefault="00A6762C" w:rsidP="00A6762C">
            <w:pPr>
              <w:pStyle w:val="ListParagraph"/>
              <w:numPr>
                <w:ilvl w:val="0"/>
                <w:numId w:val="35"/>
              </w:numPr>
              <w:rPr>
                <w:rFonts w:ascii="Franklin Gothic Book" w:hAnsi="Franklin Gothic Book"/>
              </w:rPr>
            </w:pPr>
            <w:r w:rsidRPr="00AD5E11">
              <w:rPr>
                <w:rFonts w:ascii="Franklin Gothic Book" w:hAnsi="Franklin Gothic Book"/>
              </w:rPr>
              <w:t>Improved identification of strengths and weaknesses</w:t>
            </w:r>
          </w:p>
          <w:p w14:paraId="006FC7FE" w14:textId="1E051E36" w:rsidR="00CF78D2" w:rsidRDefault="00CF78D2" w:rsidP="00A6762C">
            <w:pPr>
              <w:pStyle w:val="ListParagraph"/>
              <w:numPr>
                <w:ilvl w:val="0"/>
                <w:numId w:val="35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</w:t>
            </w:r>
            <w:r w:rsidRPr="00AD5E11">
              <w:rPr>
                <w:rFonts w:ascii="Franklin Gothic Book" w:hAnsi="Franklin Gothic Book"/>
              </w:rPr>
              <w:t>a</w:t>
            </w:r>
            <w:r w:rsidR="008D1F92">
              <w:rPr>
                <w:rFonts w:ascii="Franklin Gothic Book" w:hAnsi="Franklin Gothic Book"/>
              </w:rPr>
              <w:t>lidated the work that staff</w:t>
            </w:r>
            <w:r>
              <w:rPr>
                <w:rFonts w:ascii="Franklin Gothic Book" w:hAnsi="Franklin Gothic Book"/>
              </w:rPr>
              <w:t xml:space="preserve"> do</w:t>
            </w:r>
          </w:p>
          <w:p w14:paraId="778407DD" w14:textId="4BF0F825" w:rsidR="00CF78D2" w:rsidRPr="00AD5E11" w:rsidRDefault="00620F51" w:rsidP="00A6762C">
            <w:pPr>
              <w:pStyle w:val="ListParagraph"/>
              <w:numPr>
                <w:ilvl w:val="0"/>
                <w:numId w:val="35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Better position</w:t>
            </w:r>
            <w:r w:rsidR="008D1F92">
              <w:rPr>
                <w:rFonts w:ascii="Franklin Gothic Book" w:hAnsi="Franklin Gothic Book"/>
              </w:rPr>
              <w:t>ed</w:t>
            </w:r>
            <w:r w:rsidR="0001784F">
              <w:rPr>
                <w:rFonts w:ascii="Franklin Gothic Book" w:hAnsi="Franklin Gothic Book"/>
              </w:rPr>
              <w:t xml:space="preserve"> </w:t>
            </w:r>
            <w:r w:rsidR="00B62616">
              <w:rPr>
                <w:rFonts w:ascii="Franklin Gothic Book" w:hAnsi="Franklin Gothic Book"/>
              </w:rPr>
              <w:t xml:space="preserve">the health department </w:t>
            </w:r>
            <w:r>
              <w:rPr>
                <w:rFonts w:ascii="Franklin Gothic Book" w:hAnsi="Franklin Gothic Book"/>
              </w:rPr>
              <w:t xml:space="preserve">to </w:t>
            </w:r>
            <w:r w:rsidRPr="00AD5E11">
              <w:rPr>
                <w:rFonts w:ascii="Franklin Gothic Book" w:hAnsi="Franklin Gothic Book"/>
              </w:rPr>
              <w:t xml:space="preserve">obtain additional funding </w:t>
            </w:r>
          </w:p>
          <w:p w14:paraId="3D34F128" w14:textId="7F2B0258" w:rsidR="00A6762C" w:rsidRPr="00620F51" w:rsidRDefault="00AD5E11" w:rsidP="00A6762C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620F51">
              <w:rPr>
                <w:rFonts w:ascii="Franklin Gothic Book" w:hAnsi="Franklin Gothic Book"/>
                <w:i/>
                <w:sz w:val="20"/>
                <w:szCs w:val="20"/>
              </w:rPr>
              <w:t xml:space="preserve">For more information on the evaluation of the impact of accreditation and stories from your peers, see PHAB’s website, </w:t>
            </w:r>
            <w:hyperlink r:id="rId9" w:history="1">
              <w:r w:rsidRPr="00620F51">
                <w:rPr>
                  <w:rStyle w:val="Hyperlink"/>
                  <w:rFonts w:ascii="Franklin Gothic Book" w:hAnsi="Franklin Gothic Book"/>
                  <w:i/>
                  <w:sz w:val="20"/>
                  <w:szCs w:val="20"/>
                </w:rPr>
                <w:t>www.phaboard.org</w:t>
              </w:r>
            </w:hyperlink>
            <w:r w:rsidRPr="00620F51">
              <w:rPr>
                <w:rFonts w:ascii="Franklin Gothic Book" w:hAnsi="Franklin Gothic Book"/>
                <w:i/>
                <w:sz w:val="20"/>
                <w:szCs w:val="20"/>
              </w:rPr>
              <w:t xml:space="preserve">. </w:t>
            </w:r>
          </w:p>
          <w:p w14:paraId="3DDCEDF7" w14:textId="77777777" w:rsidR="004314B4" w:rsidRPr="00AD5E11" w:rsidRDefault="004314B4" w:rsidP="00A6762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53AA99EF" w14:textId="5D34DA4D" w:rsidR="00BC6FB0" w:rsidRPr="00620F51" w:rsidRDefault="00A6762C" w:rsidP="00A6762C">
            <w:pPr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</w:pPr>
            <w:r w:rsidRPr="00AD5E11"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  <w:t>Continued Value</w:t>
            </w:r>
          </w:p>
          <w:p w14:paraId="5D5F284F" w14:textId="11011D1F" w:rsidR="00620F51" w:rsidRDefault="00620F51" w:rsidP="00A6762C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Importantly, the reaccreditation measures and process are not a do-over of initial accreditation. Reaccreditation has been designed to address the </w:t>
            </w:r>
            <w:r w:rsidRPr="00AD5E11">
              <w:rPr>
                <w:rFonts w:ascii="Franklin Gothic Book" w:hAnsi="Franklin Gothic Book"/>
                <w:sz w:val="22"/>
                <w:szCs w:val="22"/>
              </w:rPr>
              <w:t>impact and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contributions of health strategies that improve population health. </w:t>
            </w:r>
            <w:r w:rsidR="004314B4">
              <w:rPr>
                <w:rFonts w:ascii="Franklin Gothic Book" w:hAnsi="Franklin Gothic Book"/>
                <w:sz w:val="22"/>
                <w:szCs w:val="22"/>
              </w:rPr>
              <w:t>R</w:t>
            </w:r>
            <w:r w:rsidR="004314B4" w:rsidRPr="004314B4">
              <w:rPr>
                <w:rFonts w:ascii="Franklin Gothic Book" w:hAnsi="Franklin Gothic Book"/>
                <w:sz w:val="22"/>
                <w:szCs w:val="22"/>
              </w:rPr>
              <w:t>eaccreditation ensure</w:t>
            </w:r>
            <w:r w:rsidR="0021029D">
              <w:rPr>
                <w:rFonts w:ascii="Franklin Gothic Book" w:hAnsi="Franklin Gothic Book"/>
                <w:sz w:val="22"/>
                <w:szCs w:val="22"/>
              </w:rPr>
              <w:t>s</w:t>
            </w:r>
            <w:r w:rsidR="004314B4" w:rsidRPr="004314B4">
              <w:rPr>
                <w:rFonts w:ascii="Franklin Gothic Book" w:hAnsi="Franklin Gothic Book"/>
                <w:sz w:val="22"/>
                <w:szCs w:val="22"/>
              </w:rPr>
              <w:t xml:space="preserve"> that accredited health departments continue to evolve, improve, and advance, thereby becoming increasingly effective at improving the health of the population they serve.</w:t>
            </w:r>
          </w:p>
          <w:p w14:paraId="0899D3BA" w14:textId="77777777" w:rsidR="00620F51" w:rsidRDefault="00620F51" w:rsidP="00A6762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2D851EAF" w14:textId="537A7CB6" w:rsidR="00A6762C" w:rsidRPr="00AD5E11" w:rsidRDefault="00A6762C" w:rsidP="00A6762C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AD5E11">
              <w:rPr>
                <w:rFonts w:ascii="Franklin Gothic Book" w:hAnsi="Franklin Gothic Book"/>
                <w:sz w:val="22"/>
                <w:szCs w:val="22"/>
              </w:rPr>
              <w:t>Especially in times of scarce resources, health departments</w:t>
            </w:r>
            <w:r w:rsidR="008D1F92">
              <w:rPr>
                <w:rFonts w:ascii="Franklin Gothic Book" w:hAnsi="Franklin Gothic Book"/>
                <w:sz w:val="22"/>
                <w:szCs w:val="22"/>
              </w:rPr>
              <w:t>,</w:t>
            </w:r>
            <w:r w:rsidRPr="00AD5E11">
              <w:rPr>
                <w:rFonts w:ascii="Franklin Gothic Book" w:hAnsi="Franklin Gothic Book"/>
                <w:sz w:val="22"/>
                <w:szCs w:val="22"/>
              </w:rPr>
              <w:t xml:space="preserve"> more than ever</w:t>
            </w:r>
            <w:r w:rsidR="004314B4">
              <w:rPr>
                <w:rFonts w:ascii="Franklin Gothic Book" w:hAnsi="Franklin Gothic Book"/>
                <w:sz w:val="22"/>
                <w:szCs w:val="22"/>
              </w:rPr>
              <w:t>,</w:t>
            </w:r>
            <w:r w:rsidRPr="00AD5E11">
              <w:rPr>
                <w:rFonts w:ascii="Franklin Gothic Book" w:hAnsi="Franklin Gothic Book"/>
                <w:sz w:val="22"/>
                <w:szCs w:val="22"/>
              </w:rPr>
              <w:t xml:space="preserve"> need support in assuring quality services and account</w:t>
            </w:r>
            <w:r w:rsidR="0001784F">
              <w:rPr>
                <w:rFonts w:ascii="Franklin Gothic Book" w:hAnsi="Franklin Gothic Book"/>
                <w:sz w:val="22"/>
                <w:szCs w:val="22"/>
              </w:rPr>
              <w:t>ability. Performance standards and peer review</w:t>
            </w:r>
            <w:r w:rsidRPr="00AD5E11">
              <w:rPr>
                <w:rFonts w:ascii="Franklin Gothic Book" w:hAnsi="Franklin Gothic Book"/>
                <w:sz w:val="22"/>
                <w:szCs w:val="22"/>
              </w:rPr>
              <w:t xml:space="preserve"> help health department</w:t>
            </w:r>
            <w:r w:rsidR="00AD5E11">
              <w:rPr>
                <w:rFonts w:ascii="Franklin Gothic Book" w:hAnsi="Franklin Gothic Book"/>
                <w:sz w:val="22"/>
                <w:szCs w:val="22"/>
              </w:rPr>
              <w:t>s stay</w:t>
            </w:r>
            <w:r w:rsidR="00620F51">
              <w:rPr>
                <w:rFonts w:ascii="Franklin Gothic Book" w:hAnsi="Franklin Gothic Book"/>
                <w:sz w:val="22"/>
                <w:szCs w:val="22"/>
              </w:rPr>
              <w:t xml:space="preserve"> on</w:t>
            </w:r>
            <w:r w:rsidR="00AD5E11">
              <w:rPr>
                <w:rFonts w:ascii="Franklin Gothic Book" w:hAnsi="Franklin Gothic Book"/>
                <w:sz w:val="22"/>
                <w:szCs w:val="22"/>
              </w:rPr>
              <w:t xml:space="preserve"> track </w:t>
            </w:r>
            <w:r w:rsidR="00620F51" w:rsidRPr="00AD5E11">
              <w:rPr>
                <w:rFonts w:ascii="Franklin Gothic Book" w:hAnsi="Franklin Gothic Book"/>
                <w:sz w:val="22"/>
                <w:szCs w:val="22"/>
              </w:rPr>
              <w:t>in a systematic way</w:t>
            </w:r>
            <w:r w:rsidR="00620F5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AD5E11">
              <w:rPr>
                <w:rFonts w:ascii="Franklin Gothic Book" w:hAnsi="Franklin Gothic Book"/>
                <w:sz w:val="22"/>
                <w:szCs w:val="22"/>
              </w:rPr>
              <w:t xml:space="preserve">in </w:t>
            </w:r>
            <w:r w:rsidRPr="00AD5E11">
              <w:rPr>
                <w:rFonts w:ascii="Franklin Gothic Book" w:hAnsi="Franklin Gothic Book"/>
                <w:sz w:val="22"/>
                <w:szCs w:val="22"/>
              </w:rPr>
              <w:t xml:space="preserve">setting priorities and identifying gaps. </w:t>
            </w:r>
          </w:p>
          <w:p w14:paraId="6346732B" w14:textId="2F6719E3" w:rsidR="004314B4" w:rsidRPr="00AD5E11" w:rsidRDefault="004314B4" w:rsidP="00A6762C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27CE1C4E" w14:textId="22BCECA7" w:rsidR="00AD5E11" w:rsidRPr="00AD5E11" w:rsidRDefault="00AD5E11" w:rsidP="00A6762C">
            <w:pPr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</w:pPr>
            <w:r w:rsidRPr="00AD5E11"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  <w:t>Future Benefits</w:t>
            </w:r>
          </w:p>
          <w:p w14:paraId="516FB253" w14:textId="66B738B1" w:rsidR="00AD5E11" w:rsidRPr="00AD5E11" w:rsidRDefault="00AD5E11" w:rsidP="00A6762C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AD5E11">
              <w:rPr>
                <w:rFonts w:ascii="Franklin Gothic Book" w:hAnsi="Franklin Gothic Book"/>
                <w:sz w:val="22"/>
                <w:szCs w:val="22"/>
              </w:rPr>
              <w:t>Accredited health departments will soon have the bene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fit </w:t>
            </w:r>
            <w:r w:rsidRPr="00AD5E11">
              <w:rPr>
                <w:rFonts w:ascii="Franklin Gothic Book" w:hAnsi="Franklin Gothic Book"/>
                <w:sz w:val="22"/>
                <w:szCs w:val="22"/>
              </w:rPr>
              <w:t xml:space="preserve">of being able to confidentially benchmark their performance against other accredited health departments. Additionally, reaccreditation showcases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how health departments are selecting and tracking priority population health outcomes. </w:t>
            </w:r>
          </w:p>
          <w:p w14:paraId="671D3B63" w14:textId="535BAF74" w:rsidR="00DF11DD" w:rsidRPr="00590694" w:rsidRDefault="00DF11DD" w:rsidP="00590694">
            <w:pPr>
              <w:textAlignment w:val="baseline"/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</w:p>
        </w:tc>
      </w:tr>
    </w:tbl>
    <w:p w14:paraId="1C5051D4" w14:textId="77777777" w:rsidR="00442BBE" w:rsidRPr="00246947" w:rsidRDefault="00442BBE" w:rsidP="00765F5F">
      <w:pPr>
        <w:textAlignment w:val="baseline"/>
        <w:rPr>
          <w:rFonts w:ascii="Franklin Gothic Book" w:hAnsi="Franklin Gothic Book" w:cs="Calibri"/>
          <w:b/>
          <w:bCs/>
          <w:color w:val="0070C0"/>
          <w:sz w:val="12"/>
          <w:szCs w:val="20"/>
        </w:rPr>
      </w:pPr>
    </w:p>
    <w:sectPr w:rsidR="00442BBE" w:rsidRPr="00246947" w:rsidSect="00FD741E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576" w:right="432" w:bottom="0" w:left="43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30808" w14:textId="77777777" w:rsidR="00813CB9" w:rsidRDefault="00813CB9">
      <w:r>
        <w:separator/>
      </w:r>
    </w:p>
  </w:endnote>
  <w:endnote w:type="continuationSeparator" w:id="0">
    <w:p w14:paraId="4BB1A841" w14:textId="77777777" w:rsidR="00813CB9" w:rsidRDefault="0081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52BA5" w14:textId="77777777" w:rsidR="007A22E0" w:rsidRPr="00A7267E" w:rsidRDefault="007A22E0" w:rsidP="003E3B63">
    <w:pPr>
      <w:pStyle w:val="Footer"/>
      <w:jc w:val="right"/>
      <w:rPr>
        <w:i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4354E" w14:textId="77777777" w:rsidR="00813CB9" w:rsidRDefault="00813CB9">
      <w:r>
        <w:separator/>
      </w:r>
    </w:p>
  </w:footnote>
  <w:footnote w:type="continuationSeparator" w:id="0">
    <w:p w14:paraId="10977139" w14:textId="77777777" w:rsidR="00813CB9" w:rsidRDefault="0081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F051" w14:textId="7E36512F" w:rsidR="007A22E0" w:rsidRDefault="007A22E0" w:rsidP="00C876E7">
    <w:pPr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23B5D" w14:textId="77777777" w:rsidR="007A22E0" w:rsidRDefault="007A22E0" w:rsidP="002509B2">
    <w:pPr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4524C" w14:textId="77777777" w:rsidR="007A22E0" w:rsidRDefault="007A22E0" w:rsidP="00462A64">
    <w:pPr>
      <w:tabs>
        <w:tab w:val="left" w:pos="8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0D"/>
    <w:multiLevelType w:val="hybridMultilevel"/>
    <w:tmpl w:val="055025D0"/>
    <w:lvl w:ilvl="0" w:tplc="E86AC16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3D29"/>
    <w:multiLevelType w:val="hybridMultilevel"/>
    <w:tmpl w:val="A2AC4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6483"/>
    <w:multiLevelType w:val="hybridMultilevel"/>
    <w:tmpl w:val="53CE8642"/>
    <w:lvl w:ilvl="0" w:tplc="8ED4F26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BAC"/>
        <w:sz w:val="12"/>
        <w:szCs w:val="1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967EE"/>
    <w:multiLevelType w:val="hybridMultilevel"/>
    <w:tmpl w:val="BC12B3B8"/>
    <w:lvl w:ilvl="0" w:tplc="39CA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07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10E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4A9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720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F4A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CA3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1A5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821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947336"/>
    <w:multiLevelType w:val="hybridMultilevel"/>
    <w:tmpl w:val="66789DC4"/>
    <w:lvl w:ilvl="0" w:tplc="61D49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8119A"/>
    <w:multiLevelType w:val="hybridMultilevel"/>
    <w:tmpl w:val="570A7234"/>
    <w:lvl w:ilvl="0" w:tplc="AAFAEC4E">
      <w:start w:val="1"/>
      <w:numFmt w:val="decimal"/>
      <w:lvlText w:val="%1."/>
      <w:lvlJc w:val="left"/>
      <w:pPr>
        <w:ind w:left="360" w:hanging="360"/>
      </w:pPr>
      <w:rPr>
        <w:rFonts w:hint="default"/>
        <w:color w:val="92D05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6E4167"/>
    <w:multiLevelType w:val="hybridMultilevel"/>
    <w:tmpl w:val="94DE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2531D"/>
    <w:multiLevelType w:val="hybridMultilevel"/>
    <w:tmpl w:val="A2AC4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10AD7"/>
    <w:multiLevelType w:val="hybridMultilevel"/>
    <w:tmpl w:val="48AA0F28"/>
    <w:lvl w:ilvl="0" w:tplc="C9A45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21539"/>
    <w:multiLevelType w:val="hybridMultilevel"/>
    <w:tmpl w:val="2D347796"/>
    <w:lvl w:ilvl="0" w:tplc="B980E40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BAC"/>
        <w:sz w:val="12"/>
        <w:szCs w:val="1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87B15"/>
    <w:multiLevelType w:val="multilevel"/>
    <w:tmpl w:val="328CA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D75ECF"/>
    <w:multiLevelType w:val="hybridMultilevel"/>
    <w:tmpl w:val="7C86840C"/>
    <w:lvl w:ilvl="0" w:tplc="82DA5872">
      <w:numFmt w:val="bullet"/>
      <w:lvlText w:val="•"/>
      <w:lvlJc w:val="left"/>
      <w:pPr>
        <w:ind w:left="1080" w:hanging="72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61F8D"/>
    <w:multiLevelType w:val="hybridMultilevel"/>
    <w:tmpl w:val="4802C646"/>
    <w:lvl w:ilvl="0" w:tplc="080E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C7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2C6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C49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34F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26B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E41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29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701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DD6345B"/>
    <w:multiLevelType w:val="hybridMultilevel"/>
    <w:tmpl w:val="969C7D2A"/>
    <w:lvl w:ilvl="0" w:tplc="61D49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535A7"/>
    <w:multiLevelType w:val="hybridMultilevel"/>
    <w:tmpl w:val="A8CE7E9C"/>
    <w:lvl w:ilvl="0" w:tplc="FC6A0D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9A45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2D050"/>
      </w:rPr>
    </w:lvl>
    <w:lvl w:ilvl="2" w:tplc="D54C80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D0BEB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00A0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CEF7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B2A16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8008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12B8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30E904CB"/>
    <w:multiLevelType w:val="hybridMultilevel"/>
    <w:tmpl w:val="2390CC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2C6D2B"/>
    <w:multiLevelType w:val="hybridMultilevel"/>
    <w:tmpl w:val="9BF0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B5889"/>
    <w:multiLevelType w:val="hybridMultilevel"/>
    <w:tmpl w:val="ACCA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D7C71"/>
    <w:multiLevelType w:val="hybridMultilevel"/>
    <w:tmpl w:val="9BEC20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F3519"/>
    <w:multiLevelType w:val="hybridMultilevel"/>
    <w:tmpl w:val="08667C1A"/>
    <w:lvl w:ilvl="0" w:tplc="97AC0D1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DF2AE7"/>
    <w:multiLevelType w:val="hybridMultilevel"/>
    <w:tmpl w:val="E2489902"/>
    <w:lvl w:ilvl="0" w:tplc="61D49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B55D2"/>
    <w:multiLevelType w:val="hybridMultilevel"/>
    <w:tmpl w:val="D29438F8"/>
    <w:lvl w:ilvl="0" w:tplc="A1CA2B34">
      <w:numFmt w:val="bullet"/>
      <w:lvlText w:val="•"/>
      <w:lvlJc w:val="left"/>
      <w:pPr>
        <w:ind w:left="1080" w:hanging="72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C6365"/>
    <w:multiLevelType w:val="hybridMultilevel"/>
    <w:tmpl w:val="CE7612C6"/>
    <w:lvl w:ilvl="0" w:tplc="8ED4F26C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005BAC"/>
        <w:sz w:val="12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3F1412"/>
    <w:multiLevelType w:val="hybridMultilevel"/>
    <w:tmpl w:val="A7E0D154"/>
    <w:lvl w:ilvl="0" w:tplc="C9A4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2D050"/>
      </w:rPr>
    </w:lvl>
    <w:lvl w:ilvl="1" w:tplc="49082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8C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66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200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06E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DC9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FE3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F2D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89764CB"/>
    <w:multiLevelType w:val="hybridMultilevel"/>
    <w:tmpl w:val="9146D542"/>
    <w:lvl w:ilvl="0" w:tplc="718685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97B14"/>
    <w:multiLevelType w:val="hybridMultilevel"/>
    <w:tmpl w:val="EF54E94C"/>
    <w:lvl w:ilvl="0" w:tplc="8ED4F26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BAC"/>
        <w:sz w:val="1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0508C"/>
    <w:multiLevelType w:val="hybridMultilevel"/>
    <w:tmpl w:val="7F06A28C"/>
    <w:lvl w:ilvl="0" w:tplc="66CC0A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3E1D66"/>
    <w:multiLevelType w:val="hybridMultilevel"/>
    <w:tmpl w:val="3760BD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0A72B5"/>
    <w:multiLevelType w:val="hybridMultilevel"/>
    <w:tmpl w:val="48D0D81E"/>
    <w:lvl w:ilvl="0" w:tplc="7788086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BAC"/>
        <w:sz w:val="12"/>
        <w:szCs w:val="1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50B1B"/>
    <w:multiLevelType w:val="hybridMultilevel"/>
    <w:tmpl w:val="9DE49FB0"/>
    <w:lvl w:ilvl="0" w:tplc="C9A45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02034"/>
    <w:multiLevelType w:val="hybridMultilevel"/>
    <w:tmpl w:val="607289D6"/>
    <w:lvl w:ilvl="0" w:tplc="61D49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A0B04"/>
    <w:multiLevelType w:val="hybridMultilevel"/>
    <w:tmpl w:val="53E61BB8"/>
    <w:lvl w:ilvl="0" w:tplc="A85673C2">
      <w:numFmt w:val="bullet"/>
      <w:lvlText w:val="•"/>
      <w:lvlJc w:val="left"/>
      <w:pPr>
        <w:ind w:left="1080" w:hanging="72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04A57"/>
    <w:multiLevelType w:val="hybridMultilevel"/>
    <w:tmpl w:val="806C558C"/>
    <w:lvl w:ilvl="0" w:tplc="8ED4F26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BAC"/>
        <w:sz w:val="1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161D9"/>
    <w:multiLevelType w:val="hybridMultilevel"/>
    <w:tmpl w:val="089C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8049F"/>
    <w:multiLevelType w:val="hybridMultilevel"/>
    <w:tmpl w:val="082E445E"/>
    <w:lvl w:ilvl="0" w:tplc="216688D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color w:val="92D050"/>
        <w:sz w:val="12"/>
        <w:szCs w:val="1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11"/>
  </w:num>
  <w:num w:numId="5">
    <w:abstractNumId w:val="9"/>
  </w:num>
  <w:num w:numId="6">
    <w:abstractNumId w:val="21"/>
  </w:num>
  <w:num w:numId="7">
    <w:abstractNumId w:val="28"/>
  </w:num>
  <w:num w:numId="8">
    <w:abstractNumId w:val="31"/>
  </w:num>
  <w:num w:numId="9">
    <w:abstractNumId w:val="6"/>
  </w:num>
  <w:num w:numId="10">
    <w:abstractNumId w:val="25"/>
  </w:num>
  <w:num w:numId="11">
    <w:abstractNumId w:val="32"/>
  </w:num>
  <w:num w:numId="12">
    <w:abstractNumId w:val="34"/>
  </w:num>
  <w:num w:numId="13">
    <w:abstractNumId w:val="5"/>
  </w:num>
  <w:num w:numId="14">
    <w:abstractNumId w:val="33"/>
  </w:num>
  <w:num w:numId="15">
    <w:abstractNumId w:val="26"/>
  </w:num>
  <w:num w:numId="16">
    <w:abstractNumId w:val="20"/>
  </w:num>
  <w:num w:numId="17">
    <w:abstractNumId w:val="8"/>
  </w:num>
  <w:num w:numId="18">
    <w:abstractNumId w:val="29"/>
  </w:num>
  <w:num w:numId="19">
    <w:abstractNumId w:val="3"/>
  </w:num>
  <w:num w:numId="20">
    <w:abstractNumId w:val="14"/>
  </w:num>
  <w:num w:numId="21">
    <w:abstractNumId w:val="12"/>
  </w:num>
  <w:num w:numId="22">
    <w:abstractNumId w:val="23"/>
  </w:num>
  <w:num w:numId="23">
    <w:abstractNumId w:val="27"/>
  </w:num>
  <w:num w:numId="24">
    <w:abstractNumId w:val="22"/>
  </w:num>
  <w:num w:numId="25">
    <w:abstractNumId w:val="10"/>
  </w:num>
  <w:num w:numId="26">
    <w:abstractNumId w:val="18"/>
  </w:num>
  <w:num w:numId="27">
    <w:abstractNumId w:val="17"/>
  </w:num>
  <w:num w:numId="28">
    <w:abstractNumId w:val="30"/>
  </w:num>
  <w:num w:numId="29">
    <w:abstractNumId w:val="4"/>
  </w:num>
  <w:num w:numId="30">
    <w:abstractNumId w:val="15"/>
  </w:num>
  <w:num w:numId="31">
    <w:abstractNumId w:val="24"/>
  </w:num>
  <w:num w:numId="32">
    <w:abstractNumId w:val="7"/>
  </w:num>
  <w:num w:numId="33">
    <w:abstractNumId w:val="1"/>
  </w:num>
  <w:num w:numId="34">
    <w:abstractNumId w:val="1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F7"/>
    <w:rsid w:val="0001339A"/>
    <w:rsid w:val="0001784F"/>
    <w:rsid w:val="00023819"/>
    <w:rsid w:val="00030245"/>
    <w:rsid w:val="00044B28"/>
    <w:rsid w:val="000811A4"/>
    <w:rsid w:val="00095004"/>
    <w:rsid w:val="0009537F"/>
    <w:rsid w:val="000961EB"/>
    <w:rsid w:val="00096A71"/>
    <w:rsid w:val="000A7366"/>
    <w:rsid w:val="000B2761"/>
    <w:rsid w:val="000B7320"/>
    <w:rsid w:val="000B7F1A"/>
    <w:rsid w:val="000E1003"/>
    <w:rsid w:val="000E71D1"/>
    <w:rsid w:val="000F0A97"/>
    <w:rsid w:val="000F3D91"/>
    <w:rsid w:val="00120308"/>
    <w:rsid w:val="00120653"/>
    <w:rsid w:val="001366F2"/>
    <w:rsid w:val="00141F4D"/>
    <w:rsid w:val="00156718"/>
    <w:rsid w:val="001650FE"/>
    <w:rsid w:val="00187E5F"/>
    <w:rsid w:val="001A7263"/>
    <w:rsid w:val="001B2D64"/>
    <w:rsid w:val="001B6DD8"/>
    <w:rsid w:val="001C0D07"/>
    <w:rsid w:val="001E4DD0"/>
    <w:rsid w:val="001E7A17"/>
    <w:rsid w:val="001F5F18"/>
    <w:rsid w:val="001F6624"/>
    <w:rsid w:val="00205A99"/>
    <w:rsid w:val="002075AA"/>
    <w:rsid w:val="0021029D"/>
    <w:rsid w:val="00211EA0"/>
    <w:rsid w:val="0022658D"/>
    <w:rsid w:val="00236BA9"/>
    <w:rsid w:val="00246947"/>
    <w:rsid w:val="002509B2"/>
    <w:rsid w:val="002535A2"/>
    <w:rsid w:val="0025506D"/>
    <w:rsid w:val="00257A43"/>
    <w:rsid w:val="002636F7"/>
    <w:rsid w:val="002646F3"/>
    <w:rsid w:val="00273330"/>
    <w:rsid w:val="00275808"/>
    <w:rsid w:val="002873DF"/>
    <w:rsid w:val="00293EF7"/>
    <w:rsid w:val="00294452"/>
    <w:rsid w:val="002A05B8"/>
    <w:rsid w:val="002A16F7"/>
    <w:rsid w:val="002A73E2"/>
    <w:rsid w:val="002B62D7"/>
    <w:rsid w:val="002D457B"/>
    <w:rsid w:val="002D5725"/>
    <w:rsid w:val="002D590C"/>
    <w:rsid w:val="002F1C78"/>
    <w:rsid w:val="00302889"/>
    <w:rsid w:val="003051F3"/>
    <w:rsid w:val="00306F80"/>
    <w:rsid w:val="003108B4"/>
    <w:rsid w:val="00310DF3"/>
    <w:rsid w:val="003122C5"/>
    <w:rsid w:val="003211FE"/>
    <w:rsid w:val="00324AEE"/>
    <w:rsid w:val="003312B5"/>
    <w:rsid w:val="00334EBF"/>
    <w:rsid w:val="00343F14"/>
    <w:rsid w:val="00352470"/>
    <w:rsid w:val="00370E0C"/>
    <w:rsid w:val="00372E76"/>
    <w:rsid w:val="00375606"/>
    <w:rsid w:val="0038214A"/>
    <w:rsid w:val="00393AEF"/>
    <w:rsid w:val="00397987"/>
    <w:rsid w:val="003A28CA"/>
    <w:rsid w:val="003C6539"/>
    <w:rsid w:val="003E116E"/>
    <w:rsid w:val="003E3B63"/>
    <w:rsid w:val="00413BEF"/>
    <w:rsid w:val="004314B4"/>
    <w:rsid w:val="00436F5F"/>
    <w:rsid w:val="00442BBE"/>
    <w:rsid w:val="00443316"/>
    <w:rsid w:val="004533E6"/>
    <w:rsid w:val="00462A64"/>
    <w:rsid w:val="00464342"/>
    <w:rsid w:val="004646AC"/>
    <w:rsid w:val="00475663"/>
    <w:rsid w:val="00483551"/>
    <w:rsid w:val="00486907"/>
    <w:rsid w:val="0048782D"/>
    <w:rsid w:val="00496822"/>
    <w:rsid w:val="004A289C"/>
    <w:rsid w:val="004B01AD"/>
    <w:rsid w:val="004B1D2B"/>
    <w:rsid w:val="004B791E"/>
    <w:rsid w:val="004B7E3E"/>
    <w:rsid w:val="004C489A"/>
    <w:rsid w:val="004E1671"/>
    <w:rsid w:val="004E515B"/>
    <w:rsid w:val="004E7B56"/>
    <w:rsid w:val="00500D83"/>
    <w:rsid w:val="00512FDA"/>
    <w:rsid w:val="00531DB1"/>
    <w:rsid w:val="00545BD5"/>
    <w:rsid w:val="00553185"/>
    <w:rsid w:val="00571B49"/>
    <w:rsid w:val="00581201"/>
    <w:rsid w:val="00584B51"/>
    <w:rsid w:val="00590694"/>
    <w:rsid w:val="00591160"/>
    <w:rsid w:val="0059310B"/>
    <w:rsid w:val="005A7C8C"/>
    <w:rsid w:val="005B0879"/>
    <w:rsid w:val="005B690E"/>
    <w:rsid w:val="005C57E8"/>
    <w:rsid w:val="005D0D99"/>
    <w:rsid w:val="005D6119"/>
    <w:rsid w:val="005D7445"/>
    <w:rsid w:val="005E1967"/>
    <w:rsid w:val="005F0B56"/>
    <w:rsid w:val="00603733"/>
    <w:rsid w:val="006038B6"/>
    <w:rsid w:val="00611E6A"/>
    <w:rsid w:val="006130CA"/>
    <w:rsid w:val="00613D48"/>
    <w:rsid w:val="00620F51"/>
    <w:rsid w:val="006313AE"/>
    <w:rsid w:val="006411A0"/>
    <w:rsid w:val="00645C9E"/>
    <w:rsid w:val="00667B70"/>
    <w:rsid w:val="00674DF0"/>
    <w:rsid w:val="00675140"/>
    <w:rsid w:val="00675C61"/>
    <w:rsid w:val="00676B3A"/>
    <w:rsid w:val="00696288"/>
    <w:rsid w:val="006B41ED"/>
    <w:rsid w:val="006D0172"/>
    <w:rsid w:val="006D3284"/>
    <w:rsid w:val="006D3EC7"/>
    <w:rsid w:val="006D52BD"/>
    <w:rsid w:val="006D6CB2"/>
    <w:rsid w:val="006E542E"/>
    <w:rsid w:val="006E58AF"/>
    <w:rsid w:val="006F78CC"/>
    <w:rsid w:val="0070161A"/>
    <w:rsid w:val="00706345"/>
    <w:rsid w:val="0072530C"/>
    <w:rsid w:val="00733B5E"/>
    <w:rsid w:val="007439B6"/>
    <w:rsid w:val="00746E76"/>
    <w:rsid w:val="0076473D"/>
    <w:rsid w:val="00765F5F"/>
    <w:rsid w:val="0076654E"/>
    <w:rsid w:val="007718BF"/>
    <w:rsid w:val="00774DA7"/>
    <w:rsid w:val="00786A4D"/>
    <w:rsid w:val="00791007"/>
    <w:rsid w:val="00791A56"/>
    <w:rsid w:val="0079272C"/>
    <w:rsid w:val="00795C66"/>
    <w:rsid w:val="007A22E0"/>
    <w:rsid w:val="007A6736"/>
    <w:rsid w:val="007A7214"/>
    <w:rsid w:val="007B3B99"/>
    <w:rsid w:val="007B6B31"/>
    <w:rsid w:val="007C3960"/>
    <w:rsid w:val="007C6530"/>
    <w:rsid w:val="007D7302"/>
    <w:rsid w:val="007E6A3E"/>
    <w:rsid w:val="00803380"/>
    <w:rsid w:val="00813688"/>
    <w:rsid w:val="00813CB9"/>
    <w:rsid w:val="0083785E"/>
    <w:rsid w:val="00840D86"/>
    <w:rsid w:val="00845A3E"/>
    <w:rsid w:val="00854230"/>
    <w:rsid w:val="00861079"/>
    <w:rsid w:val="00861C90"/>
    <w:rsid w:val="00867C7F"/>
    <w:rsid w:val="00873FA8"/>
    <w:rsid w:val="0087746C"/>
    <w:rsid w:val="00880E8C"/>
    <w:rsid w:val="00886C2E"/>
    <w:rsid w:val="00892320"/>
    <w:rsid w:val="008C7D19"/>
    <w:rsid w:val="008D1F92"/>
    <w:rsid w:val="008D28EA"/>
    <w:rsid w:val="008D65BD"/>
    <w:rsid w:val="008E0FD5"/>
    <w:rsid w:val="008F25BA"/>
    <w:rsid w:val="00906680"/>
    <w:rsid w:val="00912118"/>
    <w:rsid w:val="009276CA"/>
    <w:rsid w:val="00935943"/>
    <w:rsid w:val="00940B6A"/>
    <w:rsid w:val="00953ABF"/>
    <w:rsid w:val="0096142C"/>
    <w:rsid w:val="00970852"/>
    <w:rsid w:val="00983572"/>
    <w:rsid w:val="00983E6D"/>
    <w:rsid w:val="009A037D"/>
    <w:rsid w:val="009A548A"/>
    <w:rsid w:val="009B04FD"/>
    <w:rsid w:val="009C426B"/>
    <w:rsid w:val="009C4FF9"/>
    <w:rsid w:val="009E4485"/>
    <w:rsid w:val="00A10CA7"/>
    <w:rsid w:val="00A10D97"/>
    <w:rsid w:val="00A2784C"/>
    <w:rsid w:val="00A34F7A"/>
    <w:rsid w:val="00A47673"/>
    <w:rsid w:val="00A5105A"/>
    <w:rsid w:val="00A6762C"/>
    <w:rsid w:val="00A7267E"/>
    <w:rsid w:val="00A742B0"/>
    <w:rsid w:val="00A74A68"/>
    <w:rsid w:val="00A75802"/>
    <w:rsid w:val="00A82531"/>
    <w:rsid w:val="00A90A49"/>
    <w:rsid w:val="00A9146E"/>
    <w:rsid w:val="00A97FD5"/>
    <w:rsid w:val="00AA5E78"/>
    <w:rsid w:val="00AA71CB"/>
    <w:rsid w:val="00AC4CC5"/>
    <w:rsid w:val="00AC6269"/>
    <w:rsid w:val="00AC6D98"/>
    <w:rsid w:val="00AD430E"/>
    <w:rsid w:val="00AD5E11"/>
    <w:rsid w:val="00AD6DA5"/>
    <w:rsid w:val="00AD71B3"/>
    <w:rsid w:val="00B071DE"/>
    <w:rsid w:val="00B12C08"/>
    <w:rsid w:val="00B22163"/>
    <w:rsid w:val="00B24FF6"/>
    <w:rsid w:val="00B4078D"/>
    <w:rsid w:val="00B61D6C"/>
    <w:rsid w:val="00B62368"/>
    <w:rsid w:val="00B62616"/>
    <w:rsid w:val="00B72B11"/>
    <w:rsid w:val="00B83296"/>
    <w:rsid w:val="00BA1BA6"/>
    <w:rsid w:val="00BB01F2"/>
    <w:rsid w:val="00BB2F88"/>
    <w:rsid w:val="00BC20AE"/>
    <w:rsid w:val="00BC2E59"/>
    <w:rsid w:val="00BC4786"/>
    <w:rsid w:val="00BC6FB0"/>
    <w:rsid w:val="00BD0932"/>
    <w:rsid w:val="00BE43A6"/>
    <w:rsid w:val="00BE665E"/>
    <w:rsid w:val="00BF497F"/>
    <w:rsid w:val="00BF6BAC"/>
    <w:rsid w:val="00C03A9D"/>
    <w:rsid w:val="00C059E1"/>
    <w:rsid w:val="00C110D8"/>
    <w:rsid w:val="00C14F30"/>
    <w:rsid w:val="00C15528"/>
    <w:rsid w:val="00C15D93"/>
    <w:rsid w:val="00C244C7"/>
    <w:rsid w:val="00C24757"/>
    <w:rsid w:val="00C3737C"/>
    <w:rsid w:val="00C447D3"/>
    <w:rsid w:val="00C5409D"/>
    <w:rsid w:val="00C7295F"/>
    <w:rsid w:val="00C876E7"/>
    <w:rsid w:val="00CA075E"/>
    <w:rsid w:val="00CA6BC2"/>
    <w:rsid w:val="00CC5CC8"/>
    <w:rsid w:val="00CE0FAF"/>
    <w:rsid w:val="00CF78D2"/>
    <w:rsid w:val="00D06B8C"/>
    <w:rsid w:val="00D07ABC"/>
    <w:rsid w:val="00D101AF"/>
    <w:rsid w:val="00D16CC5"/>
    <w:rsid w:val="00D26D7F"/>
    <w:rsid w:val="00D62C9E"/>
    <w:rsid w:val="00D719A8"/>
    <w:rsid w:val="00D73C7C"/>
    <w:rsid w:val="00D8434C"/>
    <w:rsid w:val="00D8695C"/>
    <w:rsid w:val="00DB5E11"/>
    <w:rsid w:val="00DD4EEF"/>
    <w:rsid w:val="00DE4A0F"/>
    <w:rsid w:val="00DE778E"/>
    <w:rsid w:val="00DF11DD"/>
    <w:rsid w:val="00DF3097"/>
    <w:rsid w:val="00E002A5"/>
    <w:rsid w:val="00E00B40"/>
    <w:rsid w:val="00E04BED"/>
    <w:rsid w:val="00E10E41"/>
    <w:rsid w:val="00E22204"/>
    <w:rsid w:val="00E246A9"/>
    <w:rsid w:val="00E32D23"/>
    <w:rsid w:val="00E37291"/>
    <w:rsid w:val="00E43E70"/>
    <w:rsid w:val="00E57F36"/>
    <w:rsid w:val="00E928F8"/>
    <w:rsid w:val="00E965BD"/>
    <w:rsid w:val="00EA45EB"/>
    <w:rsid w:val="00EC55E5"/>
    <w:rsid w:val="00EF79E0"/>
    <w:rsid w:val="00F006E1"/>
    <w:rsid w:val="00F357AA"/>
    <w:rsid w:val="00F40FB0"/>
    <w:rsid w:val="00F54730"/>
    <w:rsid w:val="00F56B0C"/>
    <w:rsid w:val="00F61E47"/>
    <w:rsid w:val="00F77D9C"/>
    <w:rsid w:val="00F82504"/>
    <w:rsid w:val="00FA48C4"/>
    <w:rsid w:val="00FA5F9B"/>
    <w:rsid w:val="00FB76C8"/>
    <w:rsid w:val="00FC36BE"/>
    <w:rsid w:val="00FC5319"/>
    <w:rsid w:val="00FD1F3D"/>
    <w:rsid w:val="00FD4E54"/>
    <w:rsid w:val="00FD741E"/>
    <w:rsid w:val="00FD7582"/>
    <w:rsid w:val="00FE3619"/>
    <w:rsid w:val="00FE5270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52462A"/>
  <w15:docId w15:val="{5B657A5F-43C2-484B-803F-CBDA136B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7A43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qFormat/>
    <w:rsid w:val="00667B70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Heading2">
    <w:name w:val="heading 2"/>
    <w:basedOn w:val="Normal"/>
    <w:next w:val="Normal"/>
    <w:qFormat/>
    <w:rsid w:val="00970852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3">
    <w:name w:val="heading 3"/>
    <w:basedOn w:val="Heading2"/>
    <w:next w:val="Normal"/>
    <w:qFormat/>
    <w:rsid w:val="00AC4CC5"/>
    <w:pPr>
      <w:ind w:left="450"/>
      <w:outlineLvl w:val="2"/>
    </w:pPr>
  </w:style>
  <w:style w:type="paragraph" w:styleId="Heading4">
    <w:name w:val="heading 4"/>
    <w:basedOn w:val="LeftColumnText"/>
    <w:next w:val="Normal"/>
    <w:link w:val="Heading4Char"/>
    <w:qFormat/>
    <w:rsid w:val="00A90A49"/>
    <w:pPr>
      <w:framePr w:wrap="around" w:vAnchor="page" w:hAnchor="page" w:y="721"/>
      <w:suppressOverlap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BodyText">
    <w:name w:val="Newsletter Body Text"/>
    <w:basedOn w:val="Normal"/>
    <w:rsid w:val="00B071DE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rsid w:val="00667B70"/>
    <w:pPr>
      <w:framePr w:hSpace="187" w:wrap="around" w:vAnchor="text" w:hAnchor="text" w:xAlign="center" w:y="1"/>
      <w:spacing w:after="160" w:line="312" w:lineRule="auto"/>
    </w:pPr>
  </w:style>
  <w:style w:type="character" w:styleId="Hyperlink">
    <w:name w:val="Hyperlink"/>
    <w:rsid w:val="000F0A97"/>
    <w:rPr>
      <w:color w:val="0000FF"/>
      <w:u w:val="single"/>
    </w:rPr>
  </w:style>
  <w:style w:type="paragraph" w:customStyle="1" w:styleId="LeftColumnHeading">
    <w:name w:val="Left Column Heading"/>
    <w:basedOn w:val="Normal"/>
    <w:link w:val="LeftColumnHeadingCharChar"/>
    <w:rsid w:val="00667B70"/>
    <w:rPr>
      <w:b/>
      <w:szCs w:val="16"/>
    </w:rPr>
  </w:style>
  <w:style w:type="character" w:customStyle="1" w:styleId="LeftColumnHeadingCharChar">
    <w:name w:val="Left Column Heading Char Char"/>
    <w:link w:val="LeftColumnHeading"/>
    <w:rsid w:val="00667B70"/>
    <w:rPr>
      <w:rFonts w:ascii="Century Gothic" w:hAnsi="Century Gothic"/>
      <w:b/>
      <w:sz w:val="16"/>
      <w:szCs w:val="16"/>
      <w:lang w:val="en-US" w:eastAsia="en-US" w:bidi="ar-SA"/>
    </w:rPr>
  </w:style>
  <w:style w:type="paragraph" w:customStyle="1" w:styleId="Information">
    <w:name w:val="Information"/>
    <w:basedOn w:val="Normal"/>
    <w:rsid w:val="00667B70"/>
    <w:pPr>
      <w:ind w:left="257"/>
    </w:pPr>
  </w:style>
  <w:style w:type="paragraph" w:customStyle="1" w:styleId="LeftColumnCaption">
    <w:name w:val="Left Column Caption"/>
    <w:basedOn w:val="LeftColumnText"/>
    <w:rsid w:val="00C3737C"/>
    <w:pPr>
      <w:framePr w:wrap="around"/>
      <w:spacing w:line="552" w:lineRule="auto"/>
    </w:pPr>
    <w:rPr>
      <w:i/>
    </w:rPr>
  </w:style>
  <w:style w:type="paragraph" w:customStyle="1" w:styleId="NewsletterDate">
    <w:name w:val="Newsletter Date"/>
    <w:basedOn w:val="LeftColumnHeading"/>
    <w:rsid w:val="00D07ABC"/>
    <w:pPr>
      <w:ind w:left="257"/>
    </w:pPr>
  </w:style>
  <w:style w:type="paragraph" w:styleId="BalloonText">
    <w:name w:val="Balloon Text"/>
    <w:basedOn w:val="Normal"/>
    <w:semiHidden/>
    <w:rsid w:val="000B2761"/>
    <w:rPr>
      <w:rFonts w:ascii="Tahoma" w:hAnsi="Tahoma" w:cs="Tahoma"/>
      <w:szCs w:val="16"/>
    </w:rPr>
  </w:style>
  <w:style w:type="paragraph" w:styleId="Footer">
    <w:name w:val="footer"/>
    <w:basedOn w:val="Normal"/>
    <w:link w:val="FooterChar"/>
    <w:uiPriority w:val="99"/>
    <w:rsid w:val="00C876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646F3"/>
    <w:rPr>
      <w:rFonts w:ascii="Century Gothic" w:hAnsi="Century Gothic"/>
      <w:sz w:val="16"/>
      <w:szCs w:val="24"/>
    </w:rPr>
  </w:style>
  <w:style w:type="paragraph" w:customStyle="1" w:styleId="MailingAddress">
    <w:name w:val="Mailing Address"/>
    <w:basedOn w:val="Normal"/>
    <w:rsid w:val="00D06B8C"/>
    <w:rPr>
      <w:caps/>
      <w:sz w:val="20"/>
      <w:szCs w:val="20"/>
    </w:rPr>
  </w:style>
  <w:style w:type="paragraph" w:customStyle="1" w:styleId="Tagline">
    <w:name w:val="Tagline"/>
    <w:basedOn w:val="Normal"/>
    <w:rsid w:val="00D06B8C"/>
    <w:rPr>
      <w:i/>
    </w:rPr>
  </w:style>
  <w:style w:type="paragraph" w:customStyle="1" w:styleId="ParagraphRuleAbove">
    <w:name w:val="Paragraph Rule Above"/>
    <w:basedOn w:val="Normal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Normal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rsid w:val="00D06B8C"/>
    <w:rPr>
      <w:b/>
    </w:rPr>
  </w:style>
  <w:style w:type="paragraph" w:customStyle="1" w:styleId="ReturnMailingAddress">
    <w:name w:val="Return Mailing Address"/>
    <w:basedOn w:val="MailingAddress"/>
    <w:rsid w:val="007B3B99"/>
    <w:rPr>
      <w:sz w:val="16"/>
    </w:rPr>
  </w:style>
  <w:style w:type="paragraph" w:customStyle="1" w:styleId="ReturnMailingAddressBold">
    <w:name w:val="Return Mailing Address Bold"/>
    <w:basedOn w:val="ReturnMailingAddress"/>
    <w:rsid w:val="007B3B99"/>
    <w:rPr>
      <w:b/>
    </w:rPr>
  </w:style>
  <w:style w:type="paragraph" w:styleId="Header">
    <w:name w:val="header"/>
    <w:basedOn w:val="Normal"/>
    <w:rsid w:val="00C876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76E7"/>
  </w:style>
  <w:style w:type="paragraph" w:customStyle="1" w:styleId="AllCaps">
    <w:name w:val="All Caps"/>
    <w:basedOn w:val="Normal"/>
    <w:link w:val="AllCapsChar"/>
    <w:rsid w:val="00774DA7"/>
    <w:pPr>
      <w:tabs>
        <w:tab w:val="left" w:pos="360"/>
      </w:tabs>
    </w:pPr>
    <w:rPr>
      <w:b/>
      <w:caps/>
      <w:color w:val="E89B00"/>
      <w:szCs w:val="16"/>
    </w:rPr>
  </w:style>
  <w:style w:type="character" w:customStyle="1" w:styleId="AllCapsChar">
    <w:name w:val="All Caps Char"/>
    <w:link w:val="AllCaps"/>
    <w:rsid w:val="00774DA7"/>
    <w:rPr>
      <w:rFonts w:ascii="Century Gothic" w:hAnsi="Century Gothic"/>
      <w:b/>
      <w:caps/>
      <w:color w:val="E89B00"/>
      <w:sz w:val="16"/>
      <w:szCs w:val="16"/>
      <w:lang w:val="en-US" w:eastAsia="en-US" w:bidi="ar-SA"/>
    </w:rPr>
  </w:style>
  <w:style w:type="character" w:customStyle="1" w:styleId="LeftColumnTextChar">
    <w:name w:val="Left Column Text Char"/>
    <w:link w:val="LeftColumnText"/>
    <w:rsid w:val="00A90A49"/>
    <w:rPr>
      <w:rFonts w:ascii="Century Gothic" w:hAnsi="Century Gothic"/>
      <w:sz w:val="16"/>
      <w:szCs w:val="24"/>
      <w:lang w:val="en-US" w:eastAsia="en-US" w:bidi="ar-SA"/>
    </w:rPr>
  </w:style>
  <w:style w:type="table" w:styleId="TableGrid">
    <w:name w:val="Table Grid"/>
    <w:basedOn w:val="TableNormal"/>
    <w:rsid w:val="0079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774DA7"/>
    <w:rPr>
      <w:rFonts w:ascii="Century Gothic" w:hAnsi="Century Gothic"/>
      <w:b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758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B221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2163"/>
    <w:rPr>
      <w:sz w:val="20"/>
      <w:szCs w:val="20"/>
    </w:rPr>
  </w:style>
  <w:style w:type="character" w:customStyle="1" w:styleId="CommentTextChar">
    <w:name w:val="Comment Text Char"/>
    <w:link w:val="CommentText"/>
    <w:rsid w:val="00B22163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B22163"/>
    <w:rPr>
      <w:b/>
      <w:bCs/>
    </w:rPr>
  </w:style>
  <w:style w:type="character" w:customStyle="1" w:styleId="CommentSubjectChar">
    <w:name w:val="Comment Subject Char"/>
    <w:link w:val="CommentSubject"/>
    <w:rsid w:val="00B22163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FD741E"/>
    <w:rPr>
      <w:rFonts w:ascii="Century Gothic" w:hAnsi="Century Gothic"/>
      <w:sz w:val="16"/>
      <w:szCs w:val="24"/>
    </w:rPr>
  </w:style>
  <w:style w:type="paragraph" w:customStyle="1" w:styleId="Default">
    <w:name w:val="Default"/>
    <w:rsid w:val="0029445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457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6B41ED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B41ED"/>
    <w:rPr>
      <w:rFonts w:ascii="Franklin Gothic Book" w:eastAsia="Franklin Gothic Book" w:hAnsi="Franklin Gothic Book" w:cs="Franklin Gothic Book"/>
      <w:sz w:val="19"/>
      <w:szCs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BB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676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haboard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lee\Application%20Data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F6DA0E9-06FA-4528-9823-91D0E0B4165B}">
  <we:reference id="wa102925879" version="1.2.0.0" store="en-us" storeType="OMEX"/>
  <we:alternateReferences>
    <we:reference id="wa102925879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257F-36C9-4156-8545-E858A456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Margolis</dc:creator>
  <cp:lastModifiedBy>Kaye Bender</cp:lastModifiedBy>
  <cp:revision>2</cp:revision>
  <cp:lastPrinted>2018-09-06T20:05:00Z</cp:lastPrinted>
  <dcterms:created xsi:type="dcterms:W3CDTF">2018-09-07T13:10:00Z</dcterms:created>
  <dcterms:modified xsi:type="dcterms:W3CDTF">2018-09-07T13:10:00Z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TC010178181033</vt:lpwstr>
  </property>
</Properties>
</file>